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8355" w14:textId="77777777" w:rsidR="00C674E7" w:rsidRDefault="00C674E7" w:rsidP="00C674E7">
      <w:pPr>
        <w:pStyle w:val="Textbody"/>
        <w:rPr>
          <w:rFonts w:ascii="Calibri" w:hAnsi="Calibri" w:cs="Calibri"/>
          <w:b/>
          <w:bCs/>
          <w:noProof/>
          <w:color w:val="000000"/>
          <w:sz w:val="24"/>
          <w:szCs w:val="24"/>
          <w:lang w:eastAsia="pl-PL"/>
        </w:rPr>
      </w:pPr>
    </w:p>
    <w:p w14:paraId="463050EF" w14:textId="77777777" w:rsidR="00C674E7" w:rsidRPr="00C674E7" w:rsidRDefault="00C674E7" w:rsidP="00C674E7">
      <w:pPr>
        <w:spacing w:line="200" w:lineRule="exact"/>
        <w:rPr>
          <w:rStyle w:val="Teksttreci9"/>
          <w:rFonts w:eastAsiaTheme="minorHAnsi"/>
          <w:b w:val="0"/>
          <w:bCs w:val="0"/>
        </w:rPr>
      </w:pPr>
      <w:r w:rsidRPr="00AA6876">
        <w:rPr>
          <w:rStyle w:val="Teksttreci9"/>
          <w:rFonts w:eastAsiaTheme="minorHAnsi"/>
          <w:b w:val="0"/>
          <w:bCs w:val="0"/>
        </w:rPr>
        <w:t>podmiot opracowując</w:t>
      </w:r>
      <w:r>
        <w:rPr>
          <w:rStyle w:val="Teksttreci9"/>
          <w:rFonts w:eastAsiaTheme="minorHAnsi"/>
          <w:b w:val="0"/>
          <w:bCs w:val="0"/>
        </w:rPr>
        <w:t>y</w:t>
      </w:r>
      <w:r w:rsidRPr="00AA6876">
        <w:rPr>
          <w:rStyle w:val="Teksttreci9"/>
          <w:rFonts w:eastAsiaTheme="minorHAnsi"/>
          <w:b w:val="0"/>
          <w:bCs w:val="0"/>
        </w:rPr>
        <w:t xml:space="preserve"> program polityki zdrowotnej</w:t>
      </w:r>
      <w:r>
        <w:rPr>
          <w:rStyle w:val="Teksttreci9"/>
          <w:rFonts w:eastAsiaTheme="minorHAnsi"/>
          <w:b w:val="0"/>
          <w:bCs w:val="0"/>
        </w:rPr>
        <w:t xml:space="preserve">: </w:t>
      </w:r>
    </w:p>
    <w:p w14:paraId="469DC0CF" w14:textId="77777777" w:rsidR="00C674E7" w:rsidRPr="00C674E7" w:rsidRDefault="00C674E7" w:rsidP="00C674E7">
      <w:pPr>
        <w:spacing w:line="200" w:lineRule="exact"/>
        <w:rPr>
          <w:rStyle w:val="Teksttreci9"/>
          <w:rFonts w:eastAsiaTheme="minorHAnsi"/>
          <w:bCs w:val="0"/>
          <w:sz w:val="24"/>
          <w:szCs w:val="24"/>
        </w:rPr>
      </w:pPr>
      <w:r w:rsidRPr="00C674E7">
        <w:rPr>
          <w:rStyle w:val="Teksttreci9"/>
          <w:rFonts w:eastAsiaTheme="minorHAnsi"/>
          <w:bCs w:val="0"/>
          <w:sz w:val="24"/>
          <w:szCs w:val="24"/>
        </w:rPr>
        <w:t>Stowarzyszenie Zdrowych Miast Polskich</w:t>
      </w:r>
    </w:p>
    <w:p w14:paraId="2CFA92D4" w14:textId="77777777" w:rsidR="00C674E7" w:rsidRPr="00C674E7" w:rsidRDefault="00C674E7" w:rsidP="00C674E7">
      <w:pPr>
        <w:spacing w:line="200" w:lineRule="exact"/>
        <w:rPr>
          <w:rStyle w:val="Teksttreci9"/>
          <w:rFonts w:eastAsiaTheme="minorHAnsi"/>
          <w:bCs w:val="0"/>
          <w:sz w:val="24"/>
          <w:szCs w:val="24"/>
        </w:rPr>
      </w:pPr>
    </w:p>
    <w:p w14:paraId="23DF8963" w14:textId="77777777" w:rsidR="00701C89" w:rsidRPr="00C674E7" w:rsidRDefault="00C674E7" w:rsidP="00C674E7">
      <w:pPr>
        <w:pStyle w:val="Textbody"/>
        <w:jc w:val="center"/>
        <w:rPr>
          <w:rFonts w:ascii="Calibri" w:hAnsi="Calibri" w:cs="Calibri"/>
          <w:b/>
          <w:bCs/>
          <w:noProof/>
          <w:color w:val="000000"/>
          <w:sz w:val="40"/>
          <w:szCs w:val="40"/>
          <w:lang w:eastAsia="pl-PL"/>
        </w:rPr>
      </w:pPr>
      <w:r>
        <w:rPr>
          <w:rFonts w:ascii="Calibri" w:hAnsi="Calibri" w:cs="Calibri"/>
          <w:b/>
          <w:bCs/>
          <w:noProof/>
          <w:color w:val="000000"/>
          <w:sz w:val="40"/>
          <w:szCs w:val="40"/>
          <w:lang w:eastAsia="pl-PL"/>
        </w:rPr>
        <w:drawing>
          <wp:inline distT="0" distB="0" distL="0" distR="0" wp14:anchorId="2942A6A1" wp14:editId="7CFF3DE9">
            <wp:extent cx="2694940" cy="253619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940" cy="2536190"/>
                    </a:xfrm>
                    <a:prstGeom prst="rect">
                      <a:avLst/>
                    </a:prstGeom>
                    <a:noFill/>
                  </pic:spPr>
                </pic:pic>
              </a:graphicData>
            </a:graphic>
          </wp:inline>
        </w:drawing>
      </w:r>
    </w:p>
    <w:p w14:paraId="51A6618C" w14:textId="77777777" w:rsidR="00701C89" w:rsidRPr="00C674E7" w:rsidRDefault="00701C89" w:rsidP="00BD070D">
      <w:pPr>
        <w:pStyle w:val="Tytu"/>
        <w:jc w:val="center"/>
        <w:rPr>
          <w:sz w:val="40"/>
          <w:szCs w:val="40"/>
        </w:rPr>
      </w:pPr>
    </w:p>
    <w:p w14:paraId="76F915BE" w14:textId="77777777" w:rsidR="00701C89" w:rsidRPr="00C674E7" w:rsidRDefault="00C674E7" w:rsidP="00BD070D">
      <w:pPr>
        <w:pStyle w:val="Tytu"/>
        <w:jc w:val="center"/>
        <w:rPr>
          <w:rFonts w:cstheme="minorHAnsi"/>
          <w:sz w:val="40"/>
          <w:szCs w:val="40"/>
        </w:rPr>
      </w:pPr>
      <w:r>
        <w:rPr>
          <w:rFonts w:cstheme="minorHAnsi"/>
          <w:sz w:val="40"/>
          <w:szCs w:val="40"/>
        </w:rPr>
        <w:t xml:space="preserve">Modelowy </w:t>
      </w:r>
      <w:r w:rsidR="00701C89" w:rsidRPr="00C674E7">
        <w:rPr>
          <w:rFonts w:cstheme="minorHAnsi"/>
          <w:sz w:val="40"/>
          <w:szCs w:val="40"/>
        </w:rPr>
        <w:t>Program polityki zdrowotnej</w:t>
      </w:r>
    </w:p>
    <w:p w14:paraId="4CC40AB7" w14:textId="77777777" w:rsidR="00701C89" w:rsidRPr="00C674E7" w:rsidRDefault="00701C89" w:rsidP="00BD070D">
      <w:pPr>
        <w:pStyle w:val="Tytu"/>
        <w:jc w:val="center"/>
        <w:rPr>
          <w:rFonts w:cstheme="minorHAnsi"/>
          <w:sz w:val="40"/>
          <w:szCs w:val="40"/>
        </w:rPr>
      </w:pPr>
    </w:p>
    <w:p w14:paraId="17DBEF84" w14:textId="77777777" w:rsidR="00701C89" w:rsidRPr="00C674E7" w:rsidRDefault="00701C89" w:rsidP="00BD070D">
      <w:pPr>
        <w:pStyle w:val="Tytu"/>
        <w:jc w:val="center"/>
        <w:rPr>
          <w:rFonts w:cstheme="minorHAnsi"/>
          <w:sz w:val="40"/>
          <w:szCs w:val="40"/>
          <w:u w:val="single"/>
        </w:rPr>
      </w:pPr>
      <w:r w:rsidRPr="00C674E7">
        <w:rPr>
          <w:rFonts w:cstheme="minorHAnsi"/>
          <w:sz w:val="40"/>
          <w:szCs w:val="40"/>
          <w:u w:val="single"/>
        </w:rPr>
        <w:t>w zakresie</w:t>
      </w:r>
    </w:p>
    <w:p w14:paraId="6B80570B" w14:textId="77777777" w:rsidR="00701C89" w:rsidRPr="00C674E7" w:rsidRDefault="00701C89" w:rsidP="00BD070D">
      <w:pPr>
        <w:pStyle w:val="Tytu"/>
        <w:jc w:val="center"/>
        <w:rPr>
          <w:rFonts w:cstheme="minorHAnsi"/>
          <w:sz w:val="40"/>
          <w:szCs w:val="40"/>
          <w:u w:val="single"/>
        </w:rPr>
      </w:pPr>
      <w:r w:rsidRPr="00C674E7">
        <w:rPr>
          <w:rFonts w:cstheme="minorHAnsi"/>
          <w:sz w:val="40"/>
          <w:szCs w:val="40"/>
          <w:u w:val="single"/>
        </w:rPr>
        <w:t>profilaktyki kleszczowego zapalenia mózgu</w:t>
      </w:r>
    </w:p>
    <w:p w14:paraId="359834C3" w14:textId="77777777" w:rsidR="00701C89" w:rsidRPr="00A51B7B" w:rsidRDefault="00EF2997" w:rsidP="00BD070D">
      <w:pPr>
        <w:pStyle w:val="Tytu"/>
        <w:jc w:val="center"/>
        <w:rPr>
          <w:rFonts w:cstheme="minorHAnsi"/>
          <w:i/>
          <w:color w:val="FF0000"/>
          <w:sz w:val="32"/>
          <w:u w:val="single"/>
        </w:rPr>
      </w:pPr>
      <w:r w:rsidRPr="00A51B7B">
        <w:rPr>
          <w:rFonts w:cstheme="minorHAnsi"/>
          <w:i/>
          <w:color w:val="FF0000"/>
          <w:sz w:val="40"/>
          <w:szCs w:val="40"/>
          <w:u w:val="single"/>
        </w:rPr>
        <w:t xml:space="preserve">z uwzględnieniem </w:t>
      </w:r>
      <w:r w:rsidR="00701C89" w:rsidRPr="00A51B7B">
        <w:rPr>
          <w:rFonts w:cstheme="minorHAnsi"/>
          <w:i/>
          <w:color w:val="FF0000"/>
          <w:sz w:val="40"/>
          <w:szCs w:val="40"/>
          <w:u w:val="single"/>
        </w:rPr>
        <w:t xml:space="preserve"> chorób odkleszczowych</w:t>
      </w:r>
    </w:p>
    <w:p w14:paraId="2B2CE8BE" w14:textId="77777777" w:rsidR="00701C89" w:rsidRPr="00A51B7B" w:rsidRDefault="00701C89" w:rsidP="00701C89">
      <w:pPr>
        <w:pStyle w:val="Textbody"/>
        <w:spacing w:line="240" w:lineRule="auto"/>
        <w:contextualSpacing/>
        <w:jc w:val="center"/>
        <w:rPr>
          <w:rFonts w:ascii="Garamond" w:hAnsi="Garamond" w:cstheme="minorHAnsi"/>
          <w:b/>
          <w:bCs/>
          <w:i/>
          <w:color w:val="FF0000"/>
          <w:sz w:val="28"/>
          <w:szCs w:val="28"/>
        </w:rPr>
      </w:pPr>
    </w:p>
    <w:p w14:paraId="74E99AEF" w14:textId="77777777" w:rsidR="00701C89" w:rsidRPr="0070425C" w:rsidRDefault="00701C89" w:rsidP="00701C89">
      <w:pPr>
        <w:pStyle w:val="Textbody"/>
        <w:spacing w:line="240" w:lineRule="auto"/>
        <w:contextualSpacing/>
        <w:jc w:val="center"/>
        <w:rPr>
          <w:rFonts w:ascii="Garamond" w:hAnsi="Garamond" w:cstheme="minorHAnsi"/>
          <w:b/>
          <w:bCs/>
          <w:color w:val="000000"/>
          <w:sz w:val="32"/>
          <w:szCs w:val="24"/>
          <w:u w:val="single"/>
        </w:rPr>
      </w:pPr>
    </w:p>
    <w:p w14:paraId="40E9C1D4" w14:textId="77777777" w:rsidR="00701C89" w:rsidRPr="0070425C" w:rsidRDefault="00701C89" w:rsidP="00701C89">
      <w:pPr>
        <w:pStyle w:val="Textbody"/>
        <w:spacing w:line="240" w:lineRule="auto"/>
        <w:contextualSpacing/>
        <w:jc w:val="center"/>
        <w:rPr>
          <w:rFonts w:ascii="Garamond" w:hAnsi="Garamond" w:cstheme="minorHAnsi"/>
          <w:b/>
          <w:bCs/>
          <w:color w:val="000000"/>
          <w:sz w:val="24"/>
          <w:szCs w:val="24"/>
          <w:u w:val="single"/>
        </w:rPr>
      </w:pPr>
    </w:p>
    <w:p w14:paraId="62BDB75B" w14:textId="77777777" w:rsidR="00BD070D" w:rsidRDefault="00BD070D" w:rsidP="00EF2997">
      <w:pPr>
        <w:pStyle w:val="Textbody"/>
        <w:spacing w:line="240" w:lineRule="auto"/>
        <w:contextualSpacing/>
        <w:rPr>
          <w:rFonts w:ascii="Garamond" w:hAnsi="Garamond" w:cstheme="minorHAnsi"/>
          <w:b/>
          <w:color w:val="000000"/>
          <w:sz w:val="24"/>
        </w:rPr>
      </w:pPr>
    </w:p>
    <w:p w14:paraId="233019FE" w14:textId="77777777" w:rsidR="00BD070D" w:rsidRDefault="00BD070D" w:rsidP="00701C89">
      <w:pPr>
        <w:pStyle w:val="Textbody"/>
        <w:spacing w:line="240" w:lineRule="auto"/>
        <w:contextualSpacing/>
        <w:jc w:val="center"/>
        <w:rPr>
          <w:rFonts w:ascii="Garamond" w:hAnsi="Garamond" w:cstheme="minorHAnsi"/>
          <w:b/>
          <w:color w:val="000000"/>
          <w:sz w:val="24"/>
        </w:rPr>
      </w:pPr>
    </w:p>
    <w:p w14:paraId="0761E963" w14:textId="77777777" w:rsidR="00EF2997" w:rsidRPr="00EF2997" w:rsidRDefault="00EF2997" w:rsidP="00EF2997">
      <w:pPr>
        <w:pStyle w:val="Textbody"/>
        <w:spacing w:line="240" w:lineRule="auto"/>
        <w:contextualSpacing/>
        <w:jc w:val="center"/>
        <w:rPr>
          <w:rFonts w:ascii="Garamond" w:hAnsi="Garamond" w:cstheme="minorHAnsi"/>
          <w:b/>
          <w:color w:val="000000"/>
          <w:sz w:val="24"/>
        </w:rPr>
      </w:pPr>
      <w:r w:rsidRPr="00EF2997">
        <w:rPr>
          <w:rFonts w:ascii="Garamond" w:hAnsi="Garamond" w:cstheme="minorHAnsi"/>
          <w:b/>
          <w:color w:val="000000"/>
          <w:sz w:val="24"/>
        </w:rPr>
        <w:t xml:space="preserve">Okres realizacji programu: lata </w:t>
      </w:r>
      <w:r>
        <w:rPr>
          <w:rFonts w:ascii="Garamond" w:hAnsi="Garamond" w:cstheme="minorHAnsi"/>
          <w:b/>
          <w:color w:val="000000"/>
          <w:sz w:val="24"/>
        </w:rPr>
        <w:t>……….</w:t>
      </w:r>
      <w:r w:rsidRPr="00EF2997">
        <w:rPr>
          <w:rFonts w:ascii="Garamond" w:hAnsi="Garamond" w:cstheme="minorHAnsi"/>
          <w:b/>
          <w:color w:val="000000"/>
          <w:sz w:val="24"/>
        </w:rPr>
        <w:t xml:space="preserve">, </w:t>
      </w:r>
    </w:p>
    <w:p w14:paraId="524332B6" w14:textId="77777777" w:rsidR="00EF2997" w:rsidRPr="00EF2997" w:rsidRDefault="00EF2997" w:rsidP="00EF2997">
      <w:pPr>
        <w:pStyle w:val="Textbody"/>
        <w:spacing w:line="240" w:lineRule="auto"/>
        <w:contextualSpacing/>
        <w:jc w:val="center"/>
        <w:rPr>
          <w:rFonts w:ascii="Garamond" w:hAnsi="Garamond" w:cstheme="minorHAnsi"/>
          <w:b/>
          <w:color w:val="000000"/>
          <w:sz w:val="24"/>
        </w:rPr>
      </w:pPr>
      <w:r w:rsidRPr="00EF2997">
        <w:rPr>
          <w:rFonts w:ascii="Garamond" w:hAnsi="Garamond" w:cstheme="minorHAnsi"/>
          <w:b/>
          <w:color w:val="000000"/>
          <w:sz w:val="24"/>
        </w:rPr>
        <w:t>z możliwością kontynuacji w następnych latach</w:t>
      </w:r>
    </w:p>
    <w:p w14:paraId="76FD4F59" w14:textId="77777777" w:rsidR="00BD070D" w:rsidRDefault="00BD070D" w:rsidP="00701C89">
      <w:pPr>
        <w:pStyle w:val="Textbody"/>
        <w:spacing w:line="240" w:lineRule="auto"/>
        <w:contextualSpacing/>
        <w:jc w:val="center"/>
        <w:rPr>
          <w:rFonts w:ascii="Garamond" w:hAnsi="Garamond" w:cstheme="minorHAnsi"/>
          <w:b/>
          <w:color w:val="000000"/>
          <w:sz w:val="24"/>
        </w:rPr>
      </w:pPr>
    </w:p>
    <w:p w14:paraId="6EDA045D" w14:textId="77777777" w:rsidR="00BD070D" w:rsidRDefault="00BD070D" w:rsidP="00C674E7">
      <w:pPr>
        <w:pStyle w:val="Textbody"/>
        <w:spacing w:line="240" w:lineRule="auto"/>
        <w:contextualSpacing/>
        <w:rPr>
          <w:rFonts w:ascii="Garamond" w:hAnsi="Garamond" w:cstheme="minorHAnsi"/>
          <w:b/>
          <w:color w:val="000000"/>
          <w:sz w:val="24"/>
        </w:rPr>
      </w:pPr>
    </w:p>
    <w:p w14:paraId="3CE64784" w14:textId="77777777" w:rsidR="00BD070D" w:rsidRPr="0070425C" w:rsidRDefault="00BD070D" w:rsidP="00701C89">
      <w:pPr>
        <w:pStyle w:val="Textbody"/>
        <w:spacing w:line="240" w:lineRule="auto"/>
        <w:contextualSpacing/>
        <w:jc w:val="center"/>
        <w:rPr>
          <w:rFonts w:ascii="Garamond" w:hAnsi="Garamond" w:cstheme="minorHAnsi"/>
          <w:b/>
          <w:color w:val="000000"/>
          <w:sz w:val="24"/>
        </w:rPr>
      </w:pPr>
    </w:p>
    <w:p w14:paraId="695263CC" w14:textId="77777777" w:rsidR="00701C89" w:rsidRPr="0070425C" w:rsidRDefault="00701C89" w:rsidP="00701C89">
      <w:pPr>
        <w:pStyle w:val="Textbody"/>
        <w:spacing w:line="240" w:lineRule="auto"/>
        <w:contextualSpacing/>
        <w:jc w:val="center"/>
        <w:rPr>
          <w:rFonts w:ascii="Garamond" w:hAnsi="Garamond" w:cstheme="minorHAnsi"/>
          <w:b/>
          <w:color w:val="000000"/>
          <w:sz w:val="24"/>
        </w:rPr>
      </w:pPr>
    </w:p>
    <w:p w14:paraId="18CB88F1" w14:textId="77777777" w:rsidR="00701C89" w:rsidRPr="0070425C" w:rsidRDefault="00701C89" w:rsidP="00701C89">
      <w:pPr>
        <w:pStyle w:val="Textbody"/>
        <w:spacing w:line="240" w:lineRule="auto"/>
        <w:contextualSpacing/>
        <w:jc w:val="center"/>
        <w:rPr>
          <w:rFonts w:ascii="Garamond" w:hAnsi="Garamond" w:cstheme="minorHAnsi"/>
          <w:color w:val="000000"/>
          <w:sz w:val="24"/>
        </w:rPr>
      </w:pPr>
      <w:r w:rsidRPr="0070425C">
        <w:rPr>
          <w:rFonts w:ascii="Garamond" w:hAnsi="Garamond" w:cstheme="minorHAnsi"/>
          <w:color w:val="000000"/>
          <w:sz w:val="24"/>
        </w:rPr>
        <w:t>Projekt programu polityki zdrowotnej został opracowany na podstawie</w:t>
      </w:r>
    </w:p>
    <w:p w14:paraId="53513461" w14:textId="77777777" w:rsidR="00701C89" w:rsidRPr="0070425C" w:rsidRDefault="00701C89" w:rsidP="00701C89">
      <w:pPr>
        <w:pStyle w:val="Textbody"/>
        <w:spacing w:line="240" w:lineRule="auto"/>
        <w:contextualSpacing/>
        <w:jc w:val="center"/>
        <w:rPr>
          <w:rFonts w:ascii="Garamond" w:hAnsi="Garamond" w:cstheme="minorHAnsi"/>
          <w:color w:val="000000"/>
          <w:sz w:val="24"/>
        </w:rPr>
      </w:pPr>
      <w:r w:rsidRPr="0070425C">
        <w:rPr>
          <w:rFonts w:ascii="Garamond" w:hAnsi="Garamond" w:cstheme="minorHAnsi"/>
          <w:color w:val="000000"/>
          <w:sz w:val="24"/>
        </w:rPr>
        <w:t xml:space="preserve">art. 48 ust. 1 </w:t>
      </w:r>
      <w:r w:rsidR="006F7EB7">
        <w:rPr>
          <w:rFonts w:ascii="Garamond" w:hAnsi="Garamond" w:cstheme="minorHAnsi"/>
          <w:color w:val="000000"/>
          <w:sz w:val="24"/>
        </w:rPr>
        <w:t xml:space="preserve"> oraz </w:t>
      </w:r>
      <w:r w:rsidR="000C01F3" w:rsidRPr="000C01F3">
        <w:t xml:space="preserve"> </w:t>
      </w:r>
      <w:r w:rsidR="000C01F3" w:rsidRPr="000C01F3">
        <w:rPr>
          <w:rFonts w:ascii="Garamond" w:hAnsi="Garamond" w:cstheme="minorHAnsi"/>
          <w:bCs/>
          <w:color w:val="000000"/>
          <w:sz w:val="24"/>
          <w:szCs w:val="24"/>
        </w:rPr>
        <w:t xml:space="preserve">art. 48aa </w:t>
      </w:r>
      <w:r w:rsidR="000C01F3">
        <w:rPr>
          <w:rFonts w:ascii="Garamond" w:hAnsi="Garamond" w:cstheme="minorHAnsi"/>
          <w:bCs/>
          <w:color w:val="000000"/>
          <w:sz w:val="24"/>
          <w:szCs w:val="24"/>
        </w:rPr>
        <w:t>u</w:t>
      </w:r>
      <w:r w:rsidRPr="0070425C">
        <w:rPr>
          <w:rFonts w:ascii="Garamond" w:hAnsi="Garamond" w:cstheme="minorHAnsi"/>
          <w:color w:val="000000"/>
          <w:sz w:val="24"/>
        </w:rPr>
        <w:t>stawy z dnia 27 sierpnia 2004 r.</w:t>
      </w:r>
    </w:p>
    <w:p w14:paraId="6D535B3B" w14:textId="77777777" w:rsidR="00701C89" w:rsidRPr="0070425C" w:rsidRDefault="00701C89" w:rsidP="00701C89">
      <w:pPr>
        <w:pStyle w:val="Textbody"/>
        <w:spacing w:line="240" w:lineRule="auto"/>
        <w:contextualSpacing/>
        <w:jc w:val="center"/>
        <w:rPr>
          <w:rFonts w:ascii="Garamond" w:hAnsi="Garamond" w:cstheme="minorHAnsi"/>
          <w:color w:val="000000"/>
          <w:sz w:val="24"/>
        </w:rPr>
      </w:pPr>
      <w:r w:rsidRPr="0070425C">
        <w:rPr>
          <w:rFonts w:ascii="Garamond" w:hAnsi="Garamond" w:cstheme="minorHAnsi"/>
          <w:color w:val="000000"/>
          <w:sz w:val="24"/>
        </w:rPr>
        <w:t xml:space="preserve">o świadczeniach opieki zdrowotnej finansowanych ze środków publicznych </w:t>
      </w:r>
    </w:p>
    <w:p w14:paraId="31DFD926" w14:textId="77777777" w:rsidR="00701C89" w:rsidRPr="0070425C" w:rsidRDefault="00701C89" w:rsidP="00701C89">
      <w:pPr>
        <w:pStyle w:val="Textbody"/>
        <w:spacing w:line="240" w:lineRule="auto"/>
        <w:contextualSpacing/>
        <w:jc w:val="center"/>
        <w:rPr>
          <w:rFonts w:ascii="Garamond" w:hAnsi="Garamond" w:cstheme="minorHAnsi"/>
          <w:color w:val="000000"/>
          <w:sz w:val="24"/>
        </w:rPr>
      </w:pPr>
      <w:r w:rsidRPr="0070425C">
        <w:rPr>
          <w:rFonts w:ascii="Garamond" w:hAnsi="Garamond" w:cstheme="minorHAnsi"/>
          <w:color w:val="000000"/>
          <w:sz w:val="24"/>
        </w:rPr>
        <w:t>(</w:t>
      </w:r>
      <w:r w:rsidRPr="0070425C">
        <w:rPr>
          <w:rFonts w:ascii="Garamond" w:hAnsi="Garamond" w:cstheme="minorHAnsi"/>
          <w:color w:val="000000"/>
          <w:sz w:val="24"/>
          <w:szCs w:val="24"/>
        </w:rPr>
        <w:t>Dz.U. 2024 poz. 146)</w:t>
      </w:r>
    </w:p>
    <w:p w14:paraId="739A643D" w14:textId="77777777" w:rsidR="00701C89" w:rsidRPr="0070425C" w:rsidRDefault="00701C89" w:rsidP="00701C89">
      <w:pPr>
        <w:pStyle w:val="Textbody"/>
        <w:spacing w:line="240" w:lineRule="auto"/>
        <w:contextualSpacing/>
        <w:rPr>
          <w:rFonts w:ascii="Garamond" w:hAnsi="Garamond" w:cstheme="minorHAnsi"/>
          <w:b/>
          <w:color w:val="000000"/>
          <w:sz w:val="24"/>
        </w:rPr>
      </w:pPr>
    </w:p>
    <w:p w14:paraId="05046569" w14:textId="77777777" w:rsidR="00701C89" w:rsidRPr="0070425C" w:rsidRDefault="00C674E7" w:rsidP="00D87C5A">
      <w:pPr>
        <w:rPr>
          <w:rFonts w:ascii="Garamond" w:hAnsi="Garamond"/>
        </w:rPr>
      </w:pPr>
      <w:r>
        <w:rPr>
          <w:rFonts w:ascii="Garamond" w:hAnsi="Garamond"/>
        </w:rPr>
        <w:t xml:space="preserve">                                                                          </w:t>
      </w:r>
      <w:r w:rsidR="00701C89" w:rsidRPr="0070425C">
        <w:rPr>
          <w:rFonts w:ascii="Garamond" w:hAnsi="Garamond"/>
        </w:rPr>
        <w:t>Lipiec 2024</w:t>
      </w:r>
    </w:p>
    <w:sdt>
      <w:sdtPr>
        <w:rPr>
          <w:b/>
          <w:bCs/>
          <w:sz w:val="24"/>
        </w:rPr>
        <w:id w:val="88098548"/>
        <w:docPartObj>
          <w:docPartGallery w:val="Table of Contents"/>
          <w:docPartUnique/>
        </w:docPartObj>
      </w:sdtPr>
      <w:sdtEndPr>
        <w:rPr>
          <w:b w:val="0"/>
          <w:bCs w:val="0"/>
          <w:sz w:val="22"/>
        </w:rPr>
      </w:sdtEndPr>
      <w:sdtContent>
        <w:p w14:paraId="14B31A54" w14:textId="77777777" w:rsidR="00D87C5A" w:rsidRDefault="00D35BEA" w:rsidP="00D35BEA">
          <w:pPr>
            <w:rPr>
              <w:rFonts w:ascii="Calibri" w:hAnsi="Calibri" w:cs="Calibri"/>
              <w:b/>
              <w:bCs/>
            </w:rPr>
          </w:pPr>
          <w:r>
            <w:rPr>
              <w:b/>
              <w:bCs/>
              <w:sz w:val="24"/>
            </w:rPr>
            <w:t xml:space="preserve">    </w:t>
          </w:r>
          <w:r w:rsidRPr="00D87C5A">
            <w:rPr>
              <w:rFonts w:ascii="Calibri" w:hAnsi="Calibri" w:cs="Calibri"/>
              <w:b/>
              <w:bCs/>
            </w:rPr>
            <w:t xml:space="preserve">WSTĘP: </w:t>
          </w:r>
        </w:p>
        <w:p w14:paraId="3605D04C" w14:textId="77777777" w:rsidR="00D35BEA" w:rsidRPr="00D87C5A" w:rsidRDefault="00D35BEA" w:rsidP="00D35BEA">
          <w:pPr>
            <w:rPr>
              <w:b/>
              <w:bCs/>
              <w:sz w:val="24"/>
            </w:rPr>
          </w:pPr>
          <w:r w:rsidRPr="00D87C5A">
            <w:rPr>
              <w:rFonts w:ascii="Calibri" w:hAnsi="Calibri" w:cs="Calibri"/>
            </w:rPr>
            <w:t xml:space="preserve">Działania jednostek samorządu terytorialnego w zakresie profilaktyki i promocji zdrowia spełniają rolę pomocniczą w stosunku do oferowanych profilaktycznych świadczeń zdrowotnych </w:t>
          </w:r>
          <w:r w:rsidRPr="00D87C5A">
            <w:rPr>
              <w:rFonts w:ascii="Calibri" w:hAnsi="Calibri" w:cs="Calibri"/>
            </w:rPr>
            <w:br/>
            <w:t xml:space="preserve">w ramach powszechnego ubezpieczenia zdrowotnego i finansowanych przez płatnika publicznego </w:t>
          </w:r>
          <w:r w:rsidR="00D87C5A" w:rsidRPr="00D87C5A">
            <w:rPr>
              <w:rFonts w:ascii="Calibri" w:hAnsi="Calibri" w:cs="Calibri"/>
            </w:rPr>
            <w:br/>
          </w:r>
          <w:r w:rsidRPr="00D87C5A">
            <w:rPr>
              <w:rFonts w:ascii="Calibri" w:hAnsi="Calibri" w:cs="Calibri"/>
            </w:rPr>
            <w:t xml:space="preserve">(Narodowy Fundusz Zdrowia i Ministerstwo Zdrowia). Realizacja programów polityki zdrowotnej powinna przyczynić się do osiągnięcia celu strategicznego, czyli poprawy zdrowia i związanej z nim </w:t>
          </w:r>
          <w:r w:rsidR="00D87C5A" w:rsidRPr="00D87C5A">
            <w:rPr>
              <w:rFonts w:ascii="Calibri" w:hAnsi="Calibri" w:cs="Calibri"/>
            </w:rPr>
            <w:br/>
          </w:r>
          <w:r w:rsidRPr="00D87C5A">
            <w:rPr>
              <w:rFonts w:ascii="Calibri" w:hAnsi="Calibri" w:cs="Calibri"/>
            </w:rPr>
            <w:t xml:space="preserve">jakości życia ludności poprzez zapewnienie mieszkańcom miasta/gminy dostępności do usług </w:t>
          </w:r>
          <w:r w:rsidR="00D87C5A" w:rsidRPr="00D87C5A">
            <w:rPr>
              <w:rFonts w:ascii="Calibri" w:hAnsi="Calibri" w:cs="Calibri"/>
            </w:rPr>
            <w:br/>
          </w:r>
          <w:r w:rsidRPr="00D87C5A">
            <w:rPr>
              <w:rFonts w:ascii="Calibri" w:hAnsi="Calibri" w:cs="Calibri"/>
            </w:rPr>
            <w:t>medycznych w zakresie profilaktyki zdrowotnej, oddziaływanie na czynniki kształtujące zdrowie oraz prowadzenie edukacji zdrowotnej. Zalecane przez Światową Organizację Zdrowia nowoczesne podejście do polityki zdrowotnej w zakresie promocji zdrowia, profilaktyki zachorowań oraz monitorowania czynników wpływających na stan zdrowia społeczności lokalnych wymaga uwzględnienia tych zagadnień w lokalnych programach polityki zdrowotnej jako działania uzupełniające względem świadczeń zdrowotnych zapewnianych przez organy do tego powołane, czyli Ministerstwo Zdrowia i Narodowy Fundusz Zdrowia.</w:t>
          </w:r>
        </w:p>
        <w:p w14:paraId="1814CDE7" w14:textId="77777777" w:rsidR="00D35BEA" w:rsidRPr="00D87C5A" w:rsidRDefault="00D35BEA" w:rsidP="00D35BEA">
          <w:pPr>
            <w:rPr>
              <w:rFonts w:ascii="Calibri" w:hAnsi="Calibri" w:cs="Calibri"/>
            </w:rPr>
          </w:pPr>
          <w:r w:rsidRPr="00D87C5A">
            <w:rPr>
              <w:rFonts w:ascii="Calibri" w:hAnsi="Calibri" w:cs="Calibri"/>
            </w:rPr>
            <w:t xml:space="preserve">     Zgodnie z art. 7 ust. 1 pkt 5 ustawy z dnia 8 marca 1990 r. o samorządzie gminnym do zadań miasta/ gminy należy zaspokajanie zbiorowych potrzeb wspólnoty samorządowej w zakresie ochrony zdrowia Powiat wykonuje określone ustawami zadania publiczne o charakterze ponadgminnym w zakresie promocji i ochrony zdrowia na podstawie ustawy z dnia 5 czerwca 1998 r. o samorządzie powiatowym. Na podstawie art.14 ust.1 pkt.2 ustawy z dnia 5 czerwca 1998 r. o samorządzie województwa jednym z określonych ustawowo zadań samorządu województwa jest promocja i ochrona zdrowia.</w:t>
          </w:r>
        </w:p>
        <w:p w14:paraId="712BC5AC" w14:textId="77777777" w:rsidR="00D35BEA" w:rsidRPr="00D87C5A" w:rsidRDefault="00D35BEA" w:rsidP="00D35BEA">
          <w:pPr>
            <w:rPr>
              <w:rFonts w:ascii="Calibri" w:hAnsi="Calibri" w:cs="Calibri"/>
            </w:rPr>
          </w:pPr>
          <w:r w:rsidRPr="00D87C5A">
            <w:rPr>
              <w:rFonts w:ascii="Calibri" w:hAnsi="Calibri" w:cs="Calibri"/>
            </w:rPr>
            <w:t xml:space="preserve">     Natomiast zgodnie z art. 48 ustawy o świadczeniach opieki zdrowotnej finansowanych ze środków publicznych, jednostki samorządu terytorialnego mogą opracowywać, wdrażać, realizować </w:t>
          </w:r>
          <w:r w:rsidRPr="00D87C5A">
            <w:rPr>
              <w:rFonts w:ascii="Calibri" w:hAnsi="Calibri" w:cs="Calibri"/>
            </w:rPr>
            <w:br/>
            <w:t>i finansować programy zdrowotne. Szczególnie te, które dotyczą ważnych zjawisk epidemiologicznych, problemów zdrowotnych dotyczących całej lub określonej grupy świadczeniobiorców przy istniejących możliwościach eliminowania bądź ograniczania tych problemów, wdrażania nowych przedsięwzięć profilaktycznych.</w:t>
          </w:r>
        </w:p>
        <w:p w14:paraId="374B3E83" w14:textId="77777777" w:rsidR="00D35BEA" w:rsidRPr="00D87C5A" w:rsidRDefault="00D35BEA" w:rsidP="00D35BEA">
          <w:pPr>
            <w:rPr>
              <w:rFonts w:ascii="Calibri" w:hAnsi="Calibri" w:cs="Calibri"/>
            </w:rPr>
          </w:pPr>
          <w:r w:rsidRPr="00D87C5A">
            <w:rPr>
              <w:rFonts w:ascii="Calibri" w:hAnsi="Calibri" w:cs="Calibri"/>
            </w:rPr>
            <w:t xml:space="preserve">    Zgodnie, z ww. ustawą do zadań własnych </w:t>
          </w:r>
          <w:r w:rsidR="00D87C5A">
            <w:rPr>
              <w:rFonts w:ascii="Calibri" w:hAnsi="Calibri" w:cs="Calibri"/>
            </w:rPr>
            <w:t xml:space="preserve">JST </w:t>
          </w:r>
          <w:r w:rsidRPr="00D87C5A">
            <w:rPr>
              <w:rFonts w:ascii="Calibri" w:hAnsi="Calibri" w:cs="Calibri"/>
            </w:rPr>
            <w:t>w zakresie zapewnienia równego dostępu do </w:t>
          </w:r>
          <w:r w:rsidR="00D87C5A">
            <w:rPr>
              <w:rFonts w:ascii="Calibri" w:hAnsi="Calibri" w:cs="Calibri"/>
            </w:rPr>
            <w:br/>
          </w:r>
          <w:r w:rsidRPr="00D87C5A">
            <w:rPr>
              <w:rFonts w:ascii="Calibri" w:hAnsi="Calibri" w:cs="Calibri"/>
            </w:rPr>
            <w:t>świadczeń opieki zdrowotnej należy w szczególności:</w:t>
          </w:r>
        </w:p>
        <w:p w14:paraId="5CA9F823" w14:textId="77777777" w:rsidR="00D35BEA" w:rsidRPr="00D87C5A" w:rsidRDefault="00D35BEA" w:rsidP="00D87C5A">
          <w:pPr>
            <w:pStyle w:val="NormalnyWeb3"/>
            <w:numPr>
              <w:ilvl w:val="0"/>
              <w:numId w:val="41"/>
            </w:numPr>
            <w:jc w:val="both"/>
            <w:textAlignment w:val="top"/>
            <w:rPr>
              <w:rFonts w:ascii="Calibri" w:hAnsi="Calibri" w:cs="Calibri"/>
              <w:color w:val="000000"/>
              <w:sz w:val="22"/>
              <w:szCs w:val="22"/>
            </w:rPr>
          </w:pPr>
          <w:r w:rsidRPr="00D87C5A">
            <w:rPr>
              <w:rFonts w:ascii="Calibri" w:hAnsi="Calibri" w:cs="Calibri"/>
              <w:color w:val="000000"/>
              <w:sz w:val="22"/>
              <w:szCs w:val="22"/>
            </w:rPr>
            <w:t>opracowywanie i realizacja oraz ocena efektów programów zdrowotnych wynikających z rozpoznanych potrzeb zdrowotnych i stanu zdrowia mieszkańców gminy;</w:t>
          </w:r>
        </w:p>
        <w:p w14:paraId="7FA13AAA" w14:textId="77777777" w:rsidR="00D35BEA" w:rsidRPr="00D87C5A" w:rsidRDefault="00D35BEA" w:rsidP="00D87C5A">
          <w:pPr>
            <w:pStyle w:val="NormalnyWeb3"/>
            <w:numPr>
              <w:ilvl w:val="0"/>
              <w:numId w:val="41"/>
            </w:numPr>
            <w:jc w:val="both"/>
            <w:textAlignment w:val="top"/>
            <w:rPr>
              <w:rFonts w:ascii="Calibri" w:hAnsi="Calibri" w:cs="Calibri"/>
              <w:color w:val="000000"/>
              <w:sz w:val="22"/>
              <w:szCs w:val="22"/>
            </w:rPr>
          </w:pPr>
          <w:r w:rsidRPr="00D87C5A">
            <w:rPr>
              <w:rFonts w:ascii="Calibri" w:hAnsi="Calibri" w:cs="Calibri"/>
              <w:color w:val="000000"/>
              <w:sz w:val="22"/>
              <w:szCs w:val="22"/>
            </w:rPr>
            <w:t>inicjowanie i udział w wytyczaniu kierunków przedsięwzięć lokalnych zmierzających do zaznajamiania mieszkańców z czynnikami szkodliwymi dla zdrowia oraz ich skutkami;</w:t>
          </w:r>
        </w:p>
        <w:p w14:paraId="675497CC" w14:textId="77777777" w:rsidR="00D35BEA" w:rsidRPr="00D87C5A" w:rsidRDefault="00D35BEA" w:rsidP="00D87C5A">
          <w:pPr>
            <w:pStyle w:val="NormalnyWeb3"/>
            <w:numPr>
              <w:ilvl w:val="0"/>
              <w:numId w:val="41"/>
            </w:numPr>
            <w:jc w:val="both"/>
            <w:textAlignment w:val="top"/>
            <w:rPr>
              <w:rFonts w:ascii="Calibri" w:hAnsi="Calibri" w:cs="Calibri"/>
              <w:color w:val="000000"/>
              <w:sz w:val="22"/>
              <w:szCs w:val="22"/>
            </w:rPr>
          </w:pPr>
          <w:r w:rsidRPr="00D87C5A">
            <w:rPr>
              <w:rFonts w:ascii="Calibri" w:hAnsi="Calibri" w:cs="Calibri"/>
              <w:sz w:val="22"/>
              <w:szCs w:val="22"/>
            </w:rPr>
            <w:t>podejmowanie innych działań wynikających z rozeznanych potrzeb zdrowotnych i stanu zdrowia mieszkańców.</w:t>
          </w:r>
        </w:p>
        <w:p w14:paraId="335059AE" w14:textId="77777777" w:rsidR="00D87C5A" w:rsidRDefault="00D87C5A" w:rsidP="00D35BEA">
          <w:pPr>
            <w:pStyle w:val="NormalnyWeb3"/>
            <w:jc w:val="both"/>
            <w:textAlignment w:val="top"/>
            <w:rPr>
              <w:rFonts w:ascii="Calibri" w:hAnsi="Calibri" w:cs="Calibri"/>
              <w:color w:val="000000"/>
              <w:sz w:val="22"/>
              <w:szCs w:val="22"/>
            </w:rPr>
          </w:pPr>
        </w:p>
        <w:p w14:paraId="2C8D499F" w14:textId="77777777" w:rsidR="00D35BEA" w:rsidRPr="00D87C5A" w:rsidRDefault="00D35BEA" w:rsidP="00D87C5A">
          <w:pPr>
            <w:pStyle w:val="NormalnyWeb3"/>
            <w:jc w:val="both"/>
            <w:textAlignment w:val="top"/>
            <w:rPr>
              <w:rFonts w:ascii="Calibri" w:hAnsi="Calibri" w:cs="Calibri"/>
              <w:color w:val="000000"/>
              <w:sz w:val="22"/>
              <w:szCs w:val="22"/>
            </w:rPr>
          </w:pPr>
          <w:r w:rsidRPr="00D87C5A">
            <w:rPr>
              <w:rFonts w:ascii="Calibri" w:hAnsi="Calibri" w:cs="Calibri"/>
              <w:color w:val="000000"/>
              <w:sz w:val="22"/>
              <w:szCs w:val="22"/>
            </w:rPr>
            <w:t xml:space="preserve">Ocena działań </w:t>
          </w:r>
          <w:r w:rsidR="00D87C5A">
            <w:rPr>
              <w:rFonts w:ascii="Calibri" w:hAnsi="Calibri" w:cs="Calibri"/>
              <w:color w:val="000000"/>
              <w:sz w:val="22"/>
              <w:szCs w:val="22"/>
            </w:rPr>
            <w:t>JST</w:t>
          </w:r>
          <w:r w:rsidRPr="00D87C5A">
            <w:rPr>
              <w:rFonts w:ascii="Calibri" w:hAnsi="Calibri" w:cs="Calibri"/>
              <w:color w:val="000000"/>
              <w:sz w:val="22"/>
              <w:szCs w:val="22"/>
            </w:rPr>
            <w:t xml:space="preserve"> w zakresie ochrony zdrowia mieszkańców uzasadnia przyjęcie zaproponowanych kierunków działania tj.: systematycznej aktualizacji informacji o potrzebach i uwarunkowaniach </w:t>
          </w:r>
          <w:r w:rsidR="00172E06">
            <w:rPr>
              <w:rFonts w:ascii="Calibri" w:hAnsi="Calibri" w:cs="Calibri"/>
              <w:color w:val="000000"/>
              <w:sz w:val="22"/>
              <w:szCs w:val="22"/>
            </w:rPr>
            <w:br/>
          </w:r>
          <w:r w:rsidRPr="00D87C5A">
            <w:rPr>
              <w:rFonts w:ascii="Calibri" w:hAnsi="Calibri" w:cs="Calibri"/>
              <w:color w:val="000000"/>
              <w:sz w:val="22"/>
              <w:szCs w:val="22"/>
            </w:rPr>
            <w:t xml:space="preserve">zdrowotnych mieszkańców, koordynacji zadań związanych z realizacją polityki zdrowotnej, profilaktyki i promocji zdrowia oraz upowszechniania zachowań zdrowotnych przez działania edukacyjne. </w:t>
          </w:r>
        </w:p>
        <w:p w14:paraId="434E1155" w14:textId="77777777" w:rsidR="00D87C5A" w:rsidRDefault="00D87C5A" w:rsidP="00D87C5A">
          <w:pPr>
            <w:pStyle w:val="NormalnyWeb3"/>
            <w:jc w:val="both"/>
            <w:textAlignment w:val="top"/>
            <w:rPr>
              <w:rFonts w:ascii="Calibri" w:hAnsi="Calibri" w:cs="Calibri"/>
              <w:color w:val="000000"/>
              <w:sz w:val="22"/>
              <w:szCs w:val="22"/>
            </w:rPr>
          </w:pPr>
        </w:p>
        <w:p w14:paraId="24FBC90A" w14:textId="77777777" w:rsidR="00D87C5A" w:rsidRDefault="00D87C5A" w:rsidP="00D35BEA">
          <w:pPr>
            <w:pStyle w:val="NormalnyWeb3"/>
            <w:jc w:val="both"/>
            <w:textAlignment w:val="top"/>
            <w:rPr>
              <w:rFonts w:ascii="Calibri" w:hAnsi="Calibri" w:cs="Calibri"/>
              <w:color w:val="000000"/>
              <w:sz w:val="22"/>
              <w:szCs w:val="22"/>
            </w:rPr>
          </w:pPr>
        </w:p>
        <w:p w14:paraId="6A5C5255" w14:textId="77777777" w:rsidR="00D87C5A" w:rsidRDefault="00D87C5A" w:rsidP="00D35BEA">
          <w:pPr>
            <w:pStyle w:val="NormalnyWeb3"/>
            <w:jc w:val="both"/>
            <w:textAlignment w:val="top"/>
            <w:rPr>
              <w:rFonts w:ascii="Calibri" w:hAnsi="Calibri" w:cs="Calibri"/>
              <w:color w:val="000000"/>
              <w:sz w:val="22"/>
              <w:szCs w:val="22"/>
            </w:rPr>
          </w:pPr>
        </w:p>
        <w:p w14:paraId="72CF6E94" w14:textId="77777777" w:rsidR="00D87C5A" w:rsidRDefault="00D87C5A" w:rsidP="00D35BEA">
          <w:pPr>
            <w:pStyle w:val="NormalnyWeb3"/>
            <w:jc w:val="both"/>
            <w:textAlignment w:val="top"/>
            <w:rPr>
              <w:rFonts w:ascii="Calibri" w:hAnsi="Calibri" w:cs="Calibri"/>
              <w:color w:val="000000"/>
              <w:sz w:val="22"/>
              <w:szCs w:val="22"/>
            </w:rPr>
          </w:pPr>
        </w:p>
        <w:p w14:paraId="1AD20C98" w14:textId="77777777" w:rsidR="00D87C5A" w:rsidRDefault="00D87C5A" w:rsidP="00D87C5A">
          <w:pPr>
            <w:pStyle w:val="NormalnyWeb3"/>
            <w:jc w:val="both"/>
            <w:textAlignment w:val="top"/>
            <w:rPr>
              <w:rFonts w:ascii="Calibri" w:hAnsi="Calibri" w:cs="Calibri"/>
              <w:color w:val="000000"/>
              <w:sz w:val="22"/>
              <w:szCs w:val="22"/>
            </w:rPr>
          </w:pPr>
        </w:p>
        <w:p w14:paraId="370E5A13" w14:textId="77777777" w:rsidR="0070425C" w:rsidRPr="00D87C5A" w:rsidRDefault="0070425C" w:rsidP="00D87C5A">
          <w:pPr>
            <w:pStyle w:val="Nagwekspisutreci"/>
            <w:spacing w:line="240" w:lineRule="auto"/>
            <w:rPr>
              <w:rFonts w:ascii="Calibri" w:eastAsiaTheme="minorHAnsi" w:hAnsi="Calibri" w:cs="Calibri"/>
              <w:b w:val="0"/>
              <w:bCs w:val="0"/>
              <w:color w:val="auto"/>
              <w:sz w:val="22"/>
              <w:szCs w:val="22"/>
            </w:rPr>
          </w:pPr>
        </w:p>
        <w:p w14:paraId="5C2FBB43" w14:textId="4437C42E" w:rsidR="00EB3519" w:rsidRDefault="00EB3519" w:rsidP="00EB3519">
          <w:pPr>
            <w:pStyle w:val="NormalnyWeb3"/>
            <w:jc w:val="both"/>
            <w:textAlignment w:val="top"/>
            <w:rPr>
              <w:rFonts w:ascii="Calibri" w:hAnsi="Calibri" w:cs="Calibri"/>
              <w:sz w:val="22"/>
              <w:szCs w:val="22"/>
            </w:rPr>
          </w:pPr>
          <w:r w:rsidRPr="00D87C5A">
            <w:rPr>
              <w:rFonts w:ascii="Calibri" w:hAnsi="Calibri" w:cs="Calibri"/>
              <w:color w:val="000000"/>
              <w:sz w:val="22"/>
              <w:szCs w:val="22"/>
            </w:rPr>
            <w:t xml:space="preserve">PROJEKT Programu polityki zdrowotnej dotyczący profilaktyki kleszczowego zapalenia mózgu </w:t>
          </w:r>
          <w:r>
            <w:rPr>
              <w:rFonts w:ascii="Calibri" w:hAnsi="Calibri" w:cs="Calibri"/>
              <w:color w:val="000000"/>
              <w:sz w:val="22"/>
              <w:szCs w:val="22"/>
            </w:rPr>
            <w:br/>
            <w:t>z uwzględnieniem</w:t>
          </w:r>
          <w:r w:rsidRPr="00D87C5A">
            <w:rPr>
              <w:rFonts w:ascii="Calibri" w:hAnsi="Calibri" w:cs="Calibri"/>
              <w:color w:val="000000"/>
              <w:sz w:val="22"/>
              <w:szCs w:val="22"/>
            </w:rPr>
            <w:t xml:space="preserve"> innych chorób odkleszczowych przygotowany został prze</w:t>
          </w:r>
          <w:r>
            <w:rPr>
              <w:rFonts w:ascii="Calibri" w:hAnsi="Calibri" w:cs="Calibri"/>
              <w:color w:val="000000"/>
              <w:sz w:val="22"/>
              <w:szCs w:val="22"/>
            </w:rPr>
            <w:t>z</w:t>
          </w:r>
          <w:r w:rsidRPr="00D87C5A">
            <w:rPr>
              <w:rFonts w:ascii="Calibri" w:hAnsi="Calibri" w:cs="Calibri"/>
              <w:color w:val="000000"/>
              <w:sz w:val="22"/>
              <w:szCs w:val="22"/>
            </w:rPr>
            <w:t xml:space="preserve"> Stowarzyszenie Zdrowych Miast Polskich na podstawie Rekomendacji nr 1/</w:t>
          </w:r>
          <w:r>
            <w:rPr>
              <w:rFonts w:ascii="Calibri" w:hAnsi="Calibri" w:cs="Calibri"/>
              <w:color w:val="000000"/>
              <w:sz w:val="22"/>
              <w:szCs w:val="22"/>
            </w:rPr>
            <w:t>2024 z dnia</w:t>
          </w:r>
          <w:r w:rsidRPr="00D87C5A">
            <w:rPr>
              <w:rFonts w:ascii="Calibri" w:hAnsi="Calibri" w:cs="Calibri"/>
              <w:color w:val="000000"/>
              <w:sz w:val="22"/>
              <w:szCs w:val="22"/>
            </w:rPr>
            <w:t xml:space="preserve"> 18 stycznia 2024 r. Prezesa Agencji Oceny Technologii Medycznych i Taryfikacji w sprawie zalecanych technologii medycznych, działań przeprowadzanych </w:t>
          </w:r>
          <w:r>
            <w:rPr>
              <w:rFonts w:ascii="Calibri" w:hAnsi="Calibri" w:cs="Calibri"/>
              <w:color w:val="000000"/>
              <w:sz w:val="22"/>
              <w:szCs w:val="22"/>
            </w:rPr>
            <w:br/>
          </w:r>
          <w:r w:rsidRPr="00D87C5A">
            <w:rPr>
              <w:rFonts w:ascii="Calibri" w:hAnsi="Calibri" w:cs="Calibri"/>
              <w:color w:val="000000"/>
              <w:sz w:val="22"/>
              <w:szCs w:val="22"/>
            </w:rPr>
            <w:t>w ramach programów polityki zdrowotnej oraz warunków realizacji tych programów, dotyczących profilaktyki kleszczowego zapalenia mózgu.</w:t>
          </w:r>
          <w:r w:rsidRPr="00D87C5A">
            <w:rPr>
              <w:rFonts w:ascii="Calibri" w:hAnsi="Calibri" w:cs="Calibri"/>
              <w:sz w:val="22"/>
              <w:szCs w:val="22"/>
            </w:rPr>
            <w:t xml:space="preserve"> </w:t>
          </w:r>
        </w:p>
        <w:p w14:paraId="2E2FDA13" w14:textId="77777777" w:rsidR="00EB3519" w:rsidRPr="00D87C5A" w:rsidRDefault="00EB3519" w:rsidP="00EB3519">
          <w:pPr>
            <w:pStyle w:val="NormalnyWeb3"/>
            <w:jc w:val="both"/>
            <w:textAlignment w:val="top"/>
            <w:rPr>
              <w:rFonts w:ascii="Calibri" w:hAnsi="Calibri" w:cs="Calibri"/>
              <w:color w:val="000000"/>
              <w:sz w:val="22"/>
              <w:szCs w:val="22"/>
            </w:rPr>
          </w:pPr>
          <w:r w:rsidRPr="00D87C5A">
            <w:rPr>
              <w:rFonts w:ascii="Calibri" w:hAnsi="Calibri" w:cs="Calibri"/>
              <w:color w:val="000000"/>
              <w:sz w:val="22"/>
              <w:szCs w:val="22"/>
            </w:rPr>
            <w:t xml:space="preserve">Przyjmowane wartości docelowe w założeniach indywidualnego Programu dla poszczególnych Miast/Gmin będą uzależnione od wielu czynników, np. profilu populacji docelowej, wcześniej realizowanych działań na obszarze objętym PPZ, dotychczasowe doświadczenia przy realizacji podobnych działań. Tym samym niezbędne jest indywidualne dobieranie wartości docelowych do konkretnej </w:t>
          </w:r>
          <w:r>
            <w:rPr>
              <w:rFonts w:ascii="Calibri" w:hAnsi="Calibri" w:cs="Calibri"/>
              <w:color w:val="000000"/>
              <w:sz w:val="22"/>
              <w:szCs w:val="22"/>
            </w:rPr>
            <w:br/>
          </w:r>
          <w:r w:rsidRPr="00D87C5A">
            <w:rPr>
              <w:rFonts w:ascii="Calibri" w:hAnsi="Calibri" w:cs="Calibri"/>
              <w:color w:val="000000"/>
              <w:sz w:val="22"/>
              <w:szCs w:val="22"/>
            </w:rPr>
            <w:t xml:space="preserve">sytuacji. </w:t>
          </w:r>
          <w:r>
            <w:rPr>
              <w:rFonts w:ascii="Calibri" w:hAnsi="Calibri" w:cs="Calibri"/>
              <w:color w:val="000000"/>
              <w:sz w:val="22"/>
              <w:szCs w:val="22"/>
            </w:rPr>
            <w:t>Zakres rekomendowanych działań / interwencji w ramach Programu będzie uzależniony również od możliwości finansowych samorządu.</w:t>
          </w:r>
          <w:r w:rsidRPr="00A52055">
            <w:t xml:space="preserve"> </w:t>
          </w:r>
          <w:r w:rsidRPr="00A52055">
            <w:rPr>
              <w:rFonts w:ascii="Calibri" w:hAnsi="Calibri" w:cs="Calibri"/>
              <w:color w:val="000000"/>
              <w:sz w:val="22"/>
              <w:szCs w:val="22"/>
            </w:rPr>
            <w:t>Konieczne jest także powołanie Rady ds. programu, która będzie prowadzić nadzór merytoryczny i stanowić platformę  dla współpracy zaangażowanych interesariuszy Programu.</w:t>
          </w:r>
        </w:p>
        <w:p w14:paraId="3CA2493E" w14:textId="77777777" w:rsidR="0014733B" w:rsidRDefault="0070425C" w:rsidP="0054278A">
          <w:pPr>
            <w:pStyle w:val="Nagwekspisutreci"/>
            <w:spacing w:before="0" w:after="0" w:line="240" w:lineRule="auto"/>
            <w:rPr>
              <w:noProof/>
            </w:rPr>
          </w:pPr>
          <w:r>
            <w:rPr>
              <w:rFonts w:asciiTheme="minorHAnsi" w:eastAsiaTheme="minorHAnsi" w:hAnsiTheme="minorHAnsi" w:cstheme="minorBidi"/>
              <w:b w:val="0"/>
              <w:bCs w:val="0"/>
              <w:color w:val="auto"/>
              <w:sz w:val="24"/>
              <w:szCs w:val="22"/>
            </w:rPr>
            <w:br w:type="column"/>
          </w:r>
          <w:r w:rsidR="004C361E">
            <w:lastRenderedPageBreak/>
            <w:t>Spis treści</w:t>
          </w:r>
          <w:r w:rsidR="005E1611">
            <w:fldChar w:fldCharType="begin"/>
          </w:r>
          <w:r w:rsidR="004C361E">
            <w:instrText xml:space="preserve"> TOC \o "1-3" \h \z \u </w:instrText>
          </w:r>
          <w:r w:rsidR="005E1611">
            <w:fldChar w:fldCharType="separate"/>
          </w:r>
        </w:p>
        <w:p w14:paraId="38E0AE29" w14:textId="41020D9C" w:rsidR="0014733B" w:rsidRDefault="00000000">
          <w:pPr>
            <w:pStyle w:val="Spistreci2"/>
            <w:rPr>
              <w:rFonts w:eastAsiaTheme="minorEastAsia"/>
              <w:noProof/>
              <w:lang w:eastAsia="pl-PL"/>
            </w:rPr>
          </w:pPr>
          <w:hyperlink w:anchor="_Toc172203229" w:history="1">
            <w:r w:rsidR="0014733B" w:rsidRPr="00657E8F">
              <w:rPr>
                <w:rStyle w:val="Hipercze"/>
                <w:noProof/>
              </w:rPr>
              <w:t>Podstawa przygotowania programu na podstawie rekomendacji</w:t>
            </w:r>
            <w:r w:rsidR="0014733B">
              <w:rPr>
                <w:noProof/>
                <w:webHidden/>
              </w:rPr>
              <w:tab/>
            </w:r>
            <w:r w:rsidR="0014733B">
              <w:rPr>
                <w:noProof/>
                <w:webHidden/>
              </w:rPr>
              <w:fldChar w:fldCharType="begin"/>
            </w:r>
            <w:r w:rsidR="0014733B">
              <w:rPr>
                <w:noProof/>
                <w:webHidden/>
              </w:rPr>
              <w:instrText xml:space="preserve"> PAGEREF _Toc172203229 \h </w:instrText>
            </w:r>
            <w:r w:rsidR="0014733B">
              <w:rPr>
                <w:noProof/>
                <w:webHidden/>
              </w:rPr>
            </w:r>
            <w:r w:rsidR="0014733B">
              <w:rPr>
                <w:noProof/>
                <w:webHidden/>
              </w:rPr>
              <w:fldChar w:fldCharType="separate"/>
            </w:r>
            <w:r w:rsidR="00E13963">
              <w:rPr>
                <w:noProof/>
                <w:webHidden/>
              </w:rPr>
              <w:t>6</w:t>
            </w:r>
            <w:r w:rsidR="0014733B">
              <w:rPr>
                <w:noProof/>
                <w:webHidden/>
              </w:rPr>
              <w:fldChar w:fldCharType="end"/>
            </w:r>
          </w:hyperlink>
        </w:p>
        <w:p w14:paraId="1E861E2F" w14:textId="16A53696" w:rsidR="0014733B" w:rsidRDefault="00000000">
          <w:pPr>
            <w:pStyle w:val="Spistreci2"/>
            <w:rPr>
              <w:rFonts w:eastAsiaTheme="minorEastAsia"/>
              <w:noProof/>
              <w:lang w:eastAsia="pl-PL"/>
            </w:rPr>
          </w:pPr>
          <w:hyperlink w:anchor="_Toc172203230" w:history="1">
            <w:r w:rsidR="0014733B" w:rsidRPr="00657E8F">
              <w:rPr>
                <w:rStyle w:val="Hipercze"/>
                <w:noProof/>
              </w:rPr>
              <w:t xml:space="preserve">Rekomendacja Prezesa Agencji </w:t>
            </w:r>
            <w:r w:rsidR="0014733B" w:rsidRPr="00657E8F">
              <w:rPr>
                <w:rStyle w:val="Hipercze"/>
                <w:noProof/>
                <w:lang w:eastAsia="pl-PL"/>
              </w:rPr>
              <w:t>Oceny Technologii Medycznych i Taryfikacji</w:t>
            </w:r>
            <w:r w:rsidR="0014733B">
              <w:rPr>
                <w:noProof/>
                <w:webHidden/>
              </w:rPr>
              <w:tab/>
            </w:r>
            <w:r w:rsidR="0014733B">
              <w:rPr>
                <w:noProof/>
                <w:webHidden/>
              </w:rPr>
              <w:fldChar w:fldCharType="begin"/>
            </w:r>
            <w:r w:rsidR="0014733B">
              <w:rPr>
                <w:noProof/>
                <w:webHidden/>
              </w:rPr>
              <w:instrText xml:space="preserve"> PAGEREF _Toc172203230 \h </w:instrText>
            </w:r>
            <w:r w:rsidR="0014733B">
              <w:rPr>
                <w:noProof/>
                <w:webHidden/>
              </w:rPr>
            </w:r>
            <w:r w:rsidR="0014733B">
              <w:rPr>
                <w:noProof/>
                <w:webHidden/>
              </w:rPr>
              <w:fldChar w:fldCharType="separate"/>
            </w:r>
            <w:r w:rsidR="00E13963">
              <w:rPr>
                <w:noProof/>
                <w:webHidden/>
              </w:rPr>
              <w:t>6</w:t>
            </w:r>
            <w:r w:rsidR="0014733B">
              <w:rPr>
                <w:noProof/>
                <w:webHidden/>
              </w:rPr>
              <w:fldChar w:fldCharType="end"/>
            </w:r>
          </w:hyperlink>
        </w:p>
        <w:p w14:paraId="1A40A8E6" w14:textId="3D30B8C1" w:rsidR="0014733B" w:rsidRDefault="00000000">
          <w:pPr>
            <w:pStyle w:val="Spistreci2"/>
            <w:rPr>
              <w:rFonts w:eastAsiaTheme="minorEastAsia"/>
              <w:noProof/>
              <w:lang w:eastAsia="pl-PL"/>
            </w:rPr>
          </w:pPr>
          <w:hyperlink w:anchor="_Toc172203231" w:history="1">
            <w:r w:rsidR="0014733B" w:rsidRPr="00657E8F">
              <w:rPr>
                <w:rStyle w:val="Hipercze"/>
                <w:noProof/>
              </w:rPr>
              <w:t>Modelowe rozwiązanie</w:t>
            </w:r>
            <w:r w:rsidR="0014733B">
              <w:rPr>
                <w:noProof/>
                <w:webHidden/>
              </w:rPr>
              <w:tab/>
            </w:r>
            <w:r w:rsidR="0014733B">
              <w:rPr>
                <w:noProof/>
                <w:webHidden/>
              </w:rPr>
              <w:fldChar w:fldCharType="begin"/>
            </w:r>
            <w:r w:rsidR="0014733B">
              <w:rPr>
                <w:noProof/>
                <w:webHidden/>
              </w:rPr>
              <w:instrText xml:space="preserve"> PAGEREF _Toc172203231 \h </w:instrText>
            </w:r>
            <w:r w:rsidR="0014733B">
              <w:rPr>
                <w:noProof/>
                <w:webHidden/>
              </w:rPr>
            </w:r>
            <w:r w:rsidR="0014733B">
              <w:rPr>
                <w:noProof/>
                <w:webHidden/>
              </w:rPr>
              <w:fldChar w:fldCharType="separate"/>
            </w:r>
            <w:r w:rsidR="00E13963">
              <w:rPr>
                <w:noProof/>
                <w:webHidden/>
              </w:rPr>
              <w:t>6</w:t>
            </w:r>
            <w:r w:rsidR="0014733B">
              <w:rPr>
                <w:noProof/>
                <w:webHidden/>
              </w:rPr>
              <w:fldChar w:fldCharType="end"/>
            </w:r>
          </w:hyperlink>
        </w:p>
        <w:p w14:paraId="3D9C3F65" w14:textId="76305CC5" w:rsidR="0014733B" w:rsidRDefault="00000000">
          <w:pPr>
            <w:pStyle w:val="Spistreci1"/>
            <w:rPr>
              <w:rFonts w:eastAsiaTheme="minorEastAsia"/>
              <w:noProof/>
              <w:lang w:eastAsia="pl-PL"/>
            </w:rPr>
          </w:pPr>
          <w:hyperlink w:anchor="_Toc172203232" w:history="1">
            <w:r w:rsidR="0014733B" w:rsidRPr="00657E8F">
              <w:rPr>
                <w:rStyle w:val="Hipercze"/>
                <w:noProof/>
                <w:shd w:val="clear" w:color="auto" w:fill="FFFFFF"/>
              </w:rPr>
              <w:t>I. Opis choroby lub problemu zdrowotnego i uzasadnienie wprowadzenia programu polityki zdrowotnej</w:t>
            </w:r>
            <w:r w:rsidR="0014733B">
              <w:rPr>
                <w:noProof/>
                <w:webHidden/>
              </w:rPr>
              <w:tab/>
            </w:r>
            <w:r w:rsidR="0014733B">
              <w:rPr>
                <w:noProof/>
                <w:webHidden/>
              </w:rPr>
              <w:fldChar w:fldCharType="begin"/>
            </w:r>
            <w:r w:rsidR="0014733B">
              <w:rPr>
                <w:noProof/>
                <w:webHidden/>
              </w:rPr>
              <w:instrText xml:space="preserve"> PAGEREF _Toc172203232 \h </w:instrText>
            </w:r>
            <w:r w:rsidR="0014733B">
              <w:rPr>
                <w:noProof/>
                <w:webHidden/>
              </w:rPr>
            </w:r>
            <w:r w:rsidR="0014733B">
              <w:rPr>
                <w:noProof/>
                <w:webHidden/>
              </w:rPr>
              <w:fldChar w:fldCharType="separate"/>
            </w:r>
            <w:r w:rsidR="00E13963">
              <w:rPr>
                <w:noProof/>
                <w:webHidden/>
              </w:rPr>
              <w:t>7</w:t>
            </w:r>
            <w:r w:rsidR="0014733B">
              <w:rPr>
                <w:noProof/>
                <w:webHidden/>
              </w:rPr>
              <w:fldChar w:fldCharType="end"/>
            </w:r>
          </w:hyperlink>
        </w:p>
        <w:p w14:paraId="2E38D63E" w14:textId="6A50A624" w:rsidR="0014733B" w:rsidRDefault="00000000">
          <w:pPr>
            <w:pStyle w:val="Spistreci2"/>
            <w:rPr>
              <w:rFonts w:eastAsiaTheme="minorEastAsia"/>
              <w:noProof/>
              <w:lang w:eastAsia="pl-PL"/>
            </w:rPr>
          </w:pPr>
          <w:hyperlink w:anchor="_Toc172203233" w:history="1">
            <w:r w:rsidR="0014733B" w:rsidRPr="00657E8F">
              <w:rPr>
                <w:rStyle w:val="Hipercze"/>
                <w:noProof/>
                <w:shd w:val="clear" w:color="auto" w:fill="FFFFFF"/>
              </w:rPr>
              <w:t>I.1. Opis problemu zdrowotnego</w:t>
            </w:r>
            <w:r w:rsidR="0014733B">
              <w:rPr>
                <w:noProof/>
                <w:webHidden/>
              </w:rPr>
              <w:tab/>
            </w:r>
            <w:r w:rsidR="0014733B">
              <w:rPr>
                <w:noProof/>
                <w:webHidden/>
              </w:rPr>
              <w:fldChar w:fldCharType="begin"/>
            </w:r>
            <w:r w:rsidR="0014733B">
              <w:rPr>
                <w:noProof/>
                <w:webHidden/>
              </w:rPr>
              <w:instrText xml:space="preserve"> PAGEREF _Toc172203233 \h </w:instrText>
            </w:r>
            <w:r w:rsidR="0014733B">
              <w:rPr>
                <w:noProof/>
                <w:webHidden/>
              </w:rPr>
            </w:r>
            <w:r w:rsidR="0014733B">
              <w:rPr>
                <w:noProof/>
                <w:webHidden/>
              </w:rPr>
              <w:fldChar w:fldCharType="separate"/>
            </w:r>
            <w:r w:rsidR="00E13963">
              <w:rPr>
                <w:noProof/>
                <w:webHidden/>
              </w:rPr>
              <w:t>7</w:t>
            </w:r>
            <w:r w:rsidR="0014733B">
              <w:rPr>
                <w:noProof/>
                <w:webHidden/>
              </w:rPr>
              <w:fldChar w:fldCharType="end"/>
            </w:r>
          </w:hyperlink>
        </w:p>
        <w:p w14:paraId="557FC61D" w14:textId="0620EB50" w:rsidR="0014733B" w:rsidRDefault="00000000">
          <w:pPr>
            <w:pStyle w:val="Spistreci3"/>
            <w:rPr>
              <w:noProof/>
              <w:lang w:eastAsia="pl-PL"/>
            </w:rPr>
          </w:pPr>
          <w:hyperlink w:anchor="_Toc172203234" w:history="1">
            <w:r w:rsidR="0014733B" w:rsidRPr="00657E8F">
              <w:rPr>
                <w:rStyle w:val="Hipercze"/>
                <w:noProof/>
              </w:rPr>
              <w:t>Kleszczowe zapalenie mózgu</w:t>
            </w:r>
            <w:r w:rsidR="0014733B">
              <w:rPr>
                <w:noProof/>
                <w:webHidden/>
              </w:rPr>
              <w:tab/>
            </w:r>
            <w:r w:rsidR="0014733B">
              <w:rPr>
                <w:noProof/>
                <w:webHidden/>
              </w:rPr>
              <w:fldChar w:fldCharType="begin"/>
            </w:r>
            <w:r w:rsidR="0014733B">
              <w:rPr>
                <w:noProof/>
                <w:webHidden/>
              </w:rPr>
              <w:instrText xml:space="preserve"> PAGEREF _Toc172203234 \h </w:instrText>
            </w:r>
            <w:r w:rsidR="0014733B">
              <w:rPr>
                <w:noProof/>
                <w:webHidden/>
              </w:rPr>
            </w:r>
            <w:r w:rsidR="0014733B">
              <w:rPr>
                <w:noProof/>
                <w:webHidden/>
              </w:rPr>
              <w:fldChar w:fldCharType="separate"/>
            </w:r>
            <w:r w:rsidR="00E13963">
              <w:rPr>
                <w:noProof/>
                <w:webHidden/>
              </w:rPr>
              <w:t>7</w:t>
            </w:r>
            <w:r w:rsidR="0014733B">
              <w:rPr>
                <w:noProof/>
                <w:webHidden/>
              </w:rPr>
              <w:fldChar w:fldCharType="end"/>
            </w:r>
          </w:hyperlink>
        </w:p>
        <w:p w14:paraId="21E02C37" w14:textId="0D54EC8B" w:rsidR="0014733B" w:rsidRDefault="00000000">
          <w:pPr>
            <w:pStyle w:val="Spistreci3"/>
            <w:rPr>
              <w:noProof/>
              <w:lang w:eastAsia="pl-PL"/>
            </w:rPr>
          </w:pPr>
          <w:hyperlink w:anchor="_Toc172203235" w:history="1">
            <w:r w:rsidR="0014733B" w:rsidRPr="00657E8F">
              <w:rPr>
                <w:rStyle w:val="Hipercze"/>
                <w:noProof/>
              </w:rPr>
              <w:t>Pozostałe choroby przenoszone przez kleszcze</w:t>
            </w:r>
            <w:r w:rsidR="0014733B">
              <w:rPr>
                <w:noProof/>
                <w:webHidden/>
              </w:rPr>
              <w:tab/>
            </w:r>
            <w:r w:rsidR="0014733B">
              <w:rPr>
                <w:noProof/>
                <w:webHidden/>
              </w:rPr>
              <w:fldChar w:fldCharType="begin"/>
            </w:r>
            <w:r w:rsidR="0014733B">
              <w:rPr>
                <w:noProof/>
                <w:webHidden/>
              </w:rPr>
              <w:instrText xml:space="preserve"> PAGEREF _Toc172203235 \h </w:instrText>
            </w:r>
            <w:r w:rsidR="0014733B">
              <w:rPr>
                <w:noProof/>
                <w:webHidden/>
              </w:rPr>
            </w:r>
            <w:r w:rsidR="0014733B">
              <w:rPr>
                <w:noProof/>
                <w:webHidden/>
              </w:rPr>
              <w:fldChar w:fldCharType="separate"/>
            </w:r>
            <w:r w:rsidR="00E13963">
              <w:rPr>
                <w:noProof/>
                <w:webHidden/>
              </w:rPr>
              <w:t>10</w:t>
            </w:r>
            <w:r w:rsidR="0014733B">
              <w:rPr>
                <w:noProof/>
                <w:webHidden/>
              </w:rPr>
              <w:fldChar w:fldCharType="end"/>
            </w:r>
          </w:hyperlink>
        </w:p>
        <w:p w14:paraId="300D001D" w14:textId="306D00F2" w:rsidR="0014733B" w:rsidRDefault="00000000">
          <w:pPr>
            <w:pStyle w:val="Spistreci2"/>
            <w:rPr>
              <w:rFonts w:eastAsiaTheme="minorEastAsia"/>
              <w:noProof/>
              <w:lang w:eastAsia="pl-PL"/>
            </w:rPr>
          </w:pPr>
          <w:hyperlink w:anchor="_Toc172203236" w:history="1">
            <w:r w:rsidR="0014733B" w:rsidRPr="00657E8F">
              <w:rPr>
                <w:rStyle w:val="Hipercze"/>
                <w:noProof/>
                <w:shd w:val="clear" w:color="auto" w:fill="FFFFFF"/>
              </w:rPr>
              <w:t>I.2. Dane epidemiologiczne</w:t>
            </w:r>
            <w:r w:rsidR="0014733B">
              <w:rPr>
                <w:noProof/>
                <w:webHidden/>
              </w:rPr>
              <w:tab/>
            </w:r>
            <w:r w:rsidR="0014733B">
              <w:rPr>
                <w:noProof/>
                <w:webHidden/>
              </w:rPr>
              <w:fldChar w:fldCharType="begin"/>
            </w:r>
            <w:r w:rsidR="0014733B">
              <w:rPr>
                <w:noProof/>
                <w:webHidden/>
              </w:rPr>
              <w:instrText xml:space="preserve"> PAGEREF _Toc172203236 \h </w:instrText>
            </w:r>
            <w:r w:rsidR="0014733B">
              <w:rPr>
                <w:noProof/>
                <w:webHidden/>
              </w:rPr>
            </w:r>
            <w:r w:rsidR="0014733B">
              <w:rPr>
                <w:noProof/>
                <w:webHidden/>
              </w:rPr>
              <w:fldChar w:fldCharType="separate"/>
            </w:r>
            <w:r w:rsidR="00E13963">
              <w:rPr>
                <w:noProof/>
                <w:webHidden/>
              </w:rPr>
              <w:t>12</w:t>
            </w:r>
            <w:r w:rsidR="0014733B">
              <w:rPr>
                <w:noProof/>
                <w:webHidden/>
              </w:rPr>
              <w:fldChar w:fldCharType="end"/>
            </w:r>
          </w:hyperlink>
        </w:p>
        <w:p w14:paraId="7DCA32F8" w14:textId="4451AD61" w:rsidR="0014733B" w:rsidRDefault="00000000">
          <w:pPr>
            <w:pStyle w:val="Spistreci3"/>
            <w:rPr>
              <w:noProof/>
              <w:lang w:eastAsia="pl-PL"/>
            </w:rPr>
          </w:pPr>
          <w:hyperlink w:anchor="_Toc172203237" w:history="1">
            <w:r w:rsidR="0014733B" w:rsidRPr="00657E8F">
              <w:rPr>
                <w:rStyle w:val="Hipercze"/>
                <w:noProof/>
              </w:rPr>
              <w:t>I.2.1 Europa i świat</w:t>
            </w:r>
            <w:r w:rsidR="0014733B">
              <w:rPr>
                <w:noProof/>
                <w:webHidden/>
              </w:rPr>
              <w:tab/>
            </w:r>
            <w:r w:rsidR="0014733B">
              <w:rPr>
                <w:noProof/>
                <w:webHidden/>
              </w:rPr>
              <w:fldChar w:fldCharType="begin"/>
            </w:r>
            <w:r w:rsidR="0014733B">
              <w:rPr>
                <w:noProof/>
                <w:webHidden/>
              </w:rPr>
              <w:instrText xml:space="preserve"> PAGEREF _Toc172203237 \h </w:instrText>
            </w:r>
            <w:r w:rsidR="0014733B">
              <w:rPr>
                <w:noProof/>
                <w:webHidden/>
              </w:rPr>
            </w:r>
            <w:r w:rsidR="0014733B">
              <w:rPr>
                <w:noProof/>
                <w:webHidden/>
              </w:rPr>
              <w:fldChar w:fldCharType="separate"/>
            </w:r>
            <w:r w:rsidR="00E13963">
              <w:rPr>
                <w:noProof/>
                <w:webHidden/>
              </w:rPr>
              <w:t>12</w:t>
            </w:r>
            <w:r w:rsidR="0014733B">
              <w:rPr>
                <w:noProof/>
                <w:webHidden/>
              </w:rPr>
              <w:fldChar w:fldCharType="end"/>
            </w:r>
          </w:hyperlink>
        </w:p>
        <w:p w14:paraId="51125D83" w14:textId="0B3D9E08" w:rsidR="0014733B" w:rsidRDefault="00000000">
          <w:pPr>
            <w:pStyle w:val="Spistreci3"/>
            <w:rPr>
              <w:noProof/>
              <w:lang w:eastAsia="pl-PL"/>
            </w:rPr>
          </w:pPr>
          <w:hyperlink w:anchor="_Toc172203238" w:history="1">
            <w:r w:rsidR="0014733B" w:rsidRPr="00657E8F">
              <w:rPr>
                <w:rStyle w:val="Hipercze"/>
                <w:noProof/>
              </w:rPr>
              <w:t>I.2.2 Polska</w:t>
            </w:r>
            <w:r w:rsidR="0014733B">
              <w:rPr>
                <w:noProof/>
                <w:webHidden/>
              </w:rPr>
              <w:tab/>
            </w:r>
            <w:r w:rsidR="0014733B">
              <w:rPr>
                <w:noProof/>
                <w:webHidden/>
              </w:rPr>
              <w:fldChar w:fldCharType="begin"/>
            </w:r>
            <w:r w:rsidR="0014733B">
              <w:rPr>
                <w:noProof/>
                <w:webHidden/>
              </w:rPr>
              <w:instrText xml:space="preserve"> PAGEREF _Toc172203238 \h </w:instrText>
            </w:r>
            <w:r w:rsidR="0014733B">
              <w:rPr>
                <w:noProof/>
                <w:webHidden/>
              </w:rPr>
            </w:r>
            <w:r w:rsidR="0014733B">
              <w:rPr>
                <w:noProof/>
                <w:webHidden/>
              </w:rPr>
              <w:fldChar w:fldCharType="separate"/>
            </w:r>
            <w:r w:rsidR="00E13963">
              <w:rPr>
                <w:noProof/>
                <w:webHidden/>
              </w:rPr>
              <w:t>15</w:t>
            </w:r>
            <w:r w:rsidR="0014733B">
              <w:rPr>
                <w:noProof/>
                <w:webHidden/>
              </w:rPr>
              <w:fldChar w:fldCharType="end"/>
            </w:r>
          </w:hyperlink>
        </w:p>
        <w:p w14:paraId="489A4986" w14:textId="3421E874" w:rsidR="0014733B" w:rsidRDefault="00000000">
          <w:pPr>
            <w:pStyle w:val="Spistreci3"/>
            <w:rPr>
              <w:noProof/>
              <w:lang w:eastAsia="pl-PL"/>
            </w:rPr>
          </w:pPr>
          <w:hyperlink w:anchor="_Toc172203239" w:history="1">
            <w:r w:rsidR="0014733B" w:rsidRPr="00657E8F">
              <w:rPr>
                <w:rStyle w:val="Hipercze"/>
                <w:noProof/>
              </w:rPr>
              <w:t>I.2.3 Województwa</w:t>
            </w:r>
            <w:r w:rsidR="0014733B">
              <w:rPr>
                <w:noProof/>
                <w:webHidden/>
              </w:rPr>
              <w:tab/>
            </w:r>
            <w:r w:rsidR="0014733B">
              <w:rPr>
                <w:noProof/>
                <w:webHidden/>
              </w:rPr>
              <w:fldChar w:fldCharType="begin"/>
            </w:r>
            <w:r w:rsidR="0014733B">
              <w:rPr>
                <w:noProof/>
                <w:webHidden/>
              </w:rPr>
              <w:instrText xml:space="preserve"> PAGEREF _Toc172203239 \h </w:instrText>
            </w:r>
            <w:r w:rsidR="0014733B">
              <w:rPr>
                <w:noProof/>
                <w:webHidden/>
              </w:rPr>
            </w:r>
            <w:r w:rsidR="0014733B">
              <w:rPr>
                <w:noProof/>
                <w:webHidden/>
              </w:rPr>
              <w:fldChar w:fldCharType="separate"/>
            </w:r>
            <w:r w:rsidR="00E13963">
              <w:rPr>
                <w:noProof/>
                <w:webHidden/>
              </w:rPr>
              <w:t>18</w:t>
            </w:r>
            <w:r w:rsidR="0014733B">
              <w:rPr>
                <w:noProof/>
                <w:webHidden/>
              </w:rPr>
              <w:fldChar w:fldCharType="end"/>
            </w:r>
          </w:hyperlink>
        </w:p>
        <w:p w14:paraId="620378D6" w14:textId="7F13BA28" w:rsidR="0014733B" w:rsidRDefault="00000000">
          <w:pPr>
            <w:pStyle w:val="Spistreci2"/>
            <w:rPr>
              <w:rFonts w:eastAsiaTheme="minorEastAsia"/>
              <w:noProof/>
              <w:lang w:eastAsia="pl-PL"/>
            </w:rPr>
          </w:pPr>
          <w:hyperlink w:anchor="_Toc172203240" w:history="1">
            <w:r w:rsidR="0014733B" w:rsidRPr="00657E8F">
              <w:rPr>
                <w:rStyle w:val="Hipercze"/>
                <w:noProof/>
                <w:shd w:val="clear" w:color="auto" w:fill="FFFFFF"/>
              </w:rPr>
              <w:t>I.3. Opis obecnego postępowania</w:t>
            </w:r>
            <w:r w:rsidR="0014733B">
              <w:rPr>
                <w:noProof/>
                <w:webHidden/>
              </w:rPr>
              <w:tab/>
            </w:r>
            <w:r w:rsidR="0014733B">
              <w:rPr>
                <w:noProof/>
                <w:webHidden/>
              </w:rPr>
              <w:fldChar w:fldCharType="begin"/>
            </w:r>
            <w:r w:rsidR="0014733B">
              <w:rPr>
                <w:noProof/>
                <w:webHidden/>
              </w:rPr>
              <w:instrText xml:space="preserve"> PAGEREF _Toc172203240 \h </w:instrText>
            </w:r>
            <w:r w:rsidR="0014733B">
              <w:rPr>
                <w:noProof/>
                <w:webHidden/>
              </w:rPr>
            </w:r>
            <w:r w:rsidR="0014733B">
              <w:rPr>
                <w:noProof/>
                <w:webHidden/>
              </w:rPr>
              <w:fldChar w:fldCharType="separate"/>
            </w:r>
            <w:r w:rsidR="00E13963">
              <w:rPr>
                <w:noProof/>
                <w:webHidden/>
              </w:rPr>
              <w:t>21</w:t>
            </w:r>
            <w:r w:rsidR="0014733B">
              <w:rPr>
                <w:noProof/>
                <w:webHidden/>
              </w:rPr>
              <w:fldChar w:fldCharType="end"/>
            </w:r>
          </w:hyperlink>
        </w:p>
        <w:p w14:paraId="3A3F9DCF" w14:textId="5EBAB7AB" w:rsidR="0014733B" w:rsidRDefault="00000000">
          <w:pPr>
            <w:pStyle w:val="Spistreci3"/>
            <w:rPr>
              <w:noProof/>
              <w:lang w:eastAsia="pl-PL"/>
            </w:rPr>
          </w:pPr>
          <w:hyperlink w:anchor="_Toc172203241" w:history="1">
            <w:r w:rsidR="0014733B" w:rsidRPr="00657E8F">
              <w:rPr>
                <w:rStyle w:val="Hipercze"/>
                <w:noProof/>
              </w:rPr>
              <w:t>I.3.1. Środki ochrony przed kleszczami</w:t>
            </w:r>
            <w:r w:rsidR="0014733B">
              <w:rPr>
                <w:noProof/>
                <w:webHidden/>
              </w:rPr>
              <w:tab/>
            </w:r>
            <w:r w:rsidR="0014733B">
              <w:rPr>
                <w:noProof/>
                <w:webHidden/>
              </w:rPr>
              <w:fldChar w:fldCharType="begin"/>
            </w:r>
            <w:r w:rsidR="0014733B">
              <w:rPr>
                <w:noProof/>
                <w:webHidden/>
              </w:rPr>
              <w:instrText xml:space="preserve"> PAGEREF _Toc172203241 \h </w:instrText>
            </w:r>
            <w:r w:rsidR="0014733B">
              <w:rPr>
                <w:noProof/>
                <w:webHidden/>
              </w:rPr>
            </w:r>
            <w:r w:rsidR="0014733B">
              <w:rPr>
                <w:noProof/>
                <w:webHidden/>
              </w:rPr>
              <w:fldChar w:fldCharType="separate"/>
            </w:r>
            <w:r w:rsidR="00E13963">
              <w:rPr>
                <w:noProof/>
                <w:webHidden/>
              </w:rPr>
              <w:t>21</w:t>
            </w:r>
            <w:r w:rsidR="0014733B">
              <w:rPr>
                <w:noProof/>
                <w:webHidden/>
              </w:rPr>
              <w:fldChar w:fldCharType="end"/>
            </w:r>
          </w:hyperlink>
        </w:p>
        <w:p w14:paraId="3595CF8A" w14:textId="71187010" w:rsidR="0014733B" w:rsidRDefault="00000000">
          <w:pPr>
            <w:pStyle w:val="Spistreci3"/>
            <w:rPr>
              <w:noProof/>
              <w:lang w:eastAsia="pl-PL"/>
            </w:rPr>
          </w:pPr>
          <w:hyperlink w:anchor="_Toc172203242" w:history="1">
            <w:r w:rsidR="0014733B" w:rsidRPr="00657E8F">
              <w:rPr>
                <w:rStyle w:val="Hipercze"/>
                <w:noProof/>
              </w:rPr>
              <w:t>I.3.2. Szczepienia ochronne przeciw kleszczowemu zapaleniu mózgu</w:t>
            </w:r>
            <w:r w:rsidR="0014733B">
              <w:rPr>
                <w:noProof/>
                <w:webHidden/>
              </w:rPr>
              <w:tab/>
            </w:r>
            <w:r w:rsidR="0014733B">
              <w:rPr>
                <w:noProof/>
                <w:webHidden/>
              </w:rPr>
              <w:fldChar w:fldCharType="begin"/>
            </w:r>
            <w:r w:rsidR="0014733B">
              <w:rPr>
                <w:noProof/>
                <w:webHidden/>
              </w:rPr>
              <w:instrText xml:space="preserve"> PAGEREF _Toc172203242 \h </w:instrText>
            </w:r>
            <w:r w:rsidR="0014733B">
              <w:rPr>
                <w:noProof/>
                <w:webHidden/>
              </w:rPr>
            </w:r>
            <w:r w:rsidR="0014733B">
              <w:rPr>
                <w:noProof/>
                <w:webHidden/>
              </w:rPr>
              <w:fldChar w:fldCharType="separate"/>
            </w:r>
            <w:r w:rsidR="00E13963">
              <w:rPr>
                <w:noProof/>
                <w:webHidden/>
              </w:rPr>
              <w:t>22</w:t>
            </w:r>
            <w:r w:rsidR="0014733B">
              <w:rPr>
                <w:noProof/>
                <w:webHidden/>
              </w:rPr>
              <w:fldChar w:fldCharType="end"/>
            </w:r>
          </w:hyperlink>
        </w:p>
        <w:p w14:paraId="4F47A398" w14:textId="1CE36912" w:rsidR="0014733B" w:rsidRDefault="00000000">
          <w:pPr>
            <w:pStyle w:val="Spistreci3"/>
            <w:rPr>
              <w:noProof/>
              <w:lang w:eastAsia="pl-PL"/>
            </w:rPr>
          </w:pPr>
          <w:hyperlink w:anchor="_Toc172203243" w:history="1">
            <w:r w:rsidR="0014733B" w:rsidRPr="00657E8F">
              <w:rPr>
                <w:rStyle w:val="Hipercze"/>
                <w:noProof/>
              </w:rPr>
              <w:t>I.3.2. Działania edukacyjne</w:t>
            </w:r>
            <w:r w:rsidR="0014733B">
              <w:rPr>
                <w:noProof/>
                <w:webHidden/>
              </w:rPr>
              <w:tab/>
            </w:r>
            <w:r w:rsidR="0014733B">
              <w:rPr>
                <w:noProof/>
                <w:webHidden/>
              </w:rPr>
              <w:fldChar w:fldCharType="begin"/>
            </w:r>
            <w:r w:rsidR="0014733B">
              <w:rPr>
                <w:noProof/>
                <w:webHidden/>
              </w:rPr>
              <w:instrText xml:space="preserve"> PAGEREF _Toc172203243 \h </w:instrText>
            </w:r>
            <w:r w:rsidR="0014733B">
              <w:rPr>
                <w:noProof/>
                <w:webHidden/>
              </w:rPr>
            </w:r>
            <w:r w:rsidR="0014733B">
              <w:rPr>
                <w:noProof/>
                <w:webHidden/>
              </w:rPr>
              <w:fldChar w:fldCharType="separate"/>
            </w:r>
            <w:r w:rsidR="00E13963">
              <w:rPr>
                <w:noProof/>
                <w:webHidden/>
              </w:rPr>
              <w:t>24</w:t>
            </w:r>
            <w:r w:rsidR="0014733B">
              <w:rPr>
                <w:noProof/>
                <w:webHidden/>
              </w:rPr>
              <w:fldChar w:fldCharType="end"/>
            </w:r>
          </w:hyperlink>
        </w:p>
        <w:p w14:paraId="0A5BDC7B" w14:textId="25DB6799" w:rsidR="0014733B" w:rsidRDefault="00000000">
          <w:pPr>
            <w:pStyle w:val="Spistreci1"/>
            <w:rPr>
              <w:rFonts w:eastAsiaTheme="minorEastAsia"/>
              <w:noProof/>
              <w:lang w:eastAsia="pl-PL"/>
            </w:rPr>
          </w:pPr>
          <w:hyperlink w:anchor="_Toc172203244" w:history="1">
            <w:r w:rsidR="0014733B" w:rsidRPr="00657E8F">
              <w:rPr>
                <w:rStyle w:val="Hipercze"/>
                <w:noProof/>
              </w:rPr>
              <w:t>II. Cele programu polityki zdrowotnej i mierniki efektywności jego realizacji</w:t>
            </w:r>
            <w:r w:rsidR="0014733B">
              <w:rPr>
                <w:noProof/>
                <w:webHidden/>
              </w:rPr>
              <w:tab/>
            </w:r>
            <w:r w:rsidR="0014733B">
              <w:rPr>
                <w:noProof/>
                <w:webHidden/>
              </w:rPr>
              <w:fldChar w:fldCharType="begin"/>
            </w:r>
            <w:r w:rsidR="0014733B">
              <w:rPr>
                <w:noProof/>
                <w:webHidden/>
              </w:rPr>
              <w:instrText xml:space="preserve"> PAGEREF _Toc172203244 \h </w:instrText>
            </w:r>
            <w:r w:rsidR="0014733B">
              <w:rPr>
                <w:noProof/>
                <w:webHidden/>
              </w:rPr>
            </w:r>
            <w:r w:rsidR="0014733B">
              <w:rPr>
                <w:noProof/>
                <w:webHidden/>
              </w:rPr>
              <w:fldChar w:fldCharType="separate"/>
            </w:r>
            <w:r w:rsidR="00E13963">
              <w:rPr>
                <w:noProof/>
                <w:webHidden/>
              </w:rPr>
              <w:t>26</w:t>
            </w:r>
            <w:r w:rsidR="0014733B">
              <w:rPr>
                <w:noProof/>
                <w:webHidden/>
              </w:rPr>
              <w:fldChar w:fldCharType="end"/>
            </w:r>
          </w:hyperlink>
        </w:p>
        <w:p w14:paraId="0126217F" w14:textId="4FF8B8D1" w:rsidR="0014733B" w:rsidRDefault="00000000">
          <w:pPr>
            <w:pStyle w:val="Spistreci2"/>
            <w:rPr>
              <w:rFonts w:eastAsiaTheme="minorEastAsia"/>
              <w:noProof/>
              <w:lang w:eastAsia="pl-PL"/>
            </w:rPr>
          </w:pPr>
          <w:hyperlink w:anchor="_Toc172203245" w:history="1">
            <w:r w:rsidR="0014733B" w:rsidRPr="00657E8F">
              <w:rPr>
                <w:rStyle w:val="Hipercze"/>
                <w:noProof/>
              </w:rPr>
              <w:t>II.1. Cel główny</w:t>
            </w:r>
            <w:r w:rsidR="0014733B">
              <w:rPr>
                <w:noProof/>
                <w:webHidden/>
              </w:rPr>
              <w:tab/>
            </w:r>
            <w:r w:rsidR="0014733B">
              <w:rPr>
                <w:noProof/>
                <w:webHidden/>
              </w:rPr>
              <w:fldChar w:fldCharType="begin"/>
            </w:r>
            <w:r w:rsidR="0014733B">
              <w:rPr>
                <w:noProof/>
                <w:webHidden/>
              </w:rPr>
              <w:instrText xml:space="preserve"> PAGEREF _Toc172203245 \h </w:instrText>
            </w:r>
            <w:r w:rsidR="0014733B">
              <w:rPr>
                <w:noProof/>
                <w:webHidden/>
              </w:rPr>
            </w:r>
            <w:r w:rsidR="0014733B">
              <w:rPr>
                <w:noProof/>
                <w:webHidden/>
              </w:rPr>
              <w:fldChar w:fldCharType="separate"/>
            </w:r>
            <w:r w:rsidR="00E13963">
              <w:rPr>
                <w:noProof/>
                <w:webHidden/>
              </w:rPr>
              <w:t>26</w:t>
            </w:r>
            <w:r w:rsidR="0014733B">
              <w:rPr>
                <w:noProof/>
                <w:webHidden/>
              </w:rPr>
              <w:fldChar w:fldCharType="end"/>
            </w:r>
          </w:hyperlink>
        </w:p>
        <w:p w14:paraId="2EDFAB34" w14:textId="3B703F99" w:rsidR="0014733B" w:rsidRDefault="00000000">
          <w:pPr>
            <w:pStyle w:val="Spistreci2"/>
            <w:rPr>
              <w:rFonts w:eastAsiaTheme="minorEastAsia"/>
              <w:noProof/>
              <w:lang w:eastAsia="pl-PL"/>
            </w:rPr>
          </w:pPr>
          <w:hyperlink w:anchor="_Toc172203246" w:history="1">
            <w:r w:rsidR="0014733B" w:rsidRPr="00657E8F">
              <w:rPr>
                <w:rStyle w:val="Hipercze"/>
                <w:noProof/>
              </w:rPr>
              <w:t>II.2. Cele szczegółowe</w:t>
            </w:r>
            <w:r w:rsidR="0014733B">
              <w:rPr>
                <w:noProof/>
                <w:webHidden/>
              </w:rPr>
              <w:tab/>
            </w:r>
            <w:r w:rsidR="0014733B">
              <w:rPr>
                <w:noProof/>
                <w:webHidden/>
              </w:rPr>
              <w:fldChar w:fldCharType="begin"/>
            </w:r>
            <w:r w:rsidR="0014733B">
              <w:rPr>
                <w:noProof/>
                <w:webHidden/>
              </w:rPr>
              <w:instrText xml:space="preserve"> PAGEREF _Toc172203246 \h </w:instrText>
            </w:r>
            <w:r w:rsidR="0014733B">
              <w:rPr>
                <w:noProof/>
                <w:webHidden/>
              </w:rPr>
            </w:r>
            <w:r w:rsidR="0014733B">
              <w:rPr>
                <w:noProof/>
                <w:webHidden/>
              </w:rPr>
              <w:fldChar w:fldCharType="separate"/>
            </w:r>
            <w:r w:rsidR="00E13963">
              <w:rPr>
                <w:noProof/>
                <w:webHidden/>
              </w:rPr>
              <w:t>26</w:t>
            </w:r>
            <w:r w:rsidR="0014733B">
              <w:rPr>
                <w:noProof/>
                <w:webHidden/>
              </w:rPr>
              <w:fldChar w:fldCharType="end"/>
            </w:r>
          </w:hyperlink>
        </w:p>
        <w:p w14:paraId="55B7A7DB" w14:textId="51F17B68" w:rsidR="0014733B" w:rsidRDefault="00000000">
          <w:pPr>
            <w:pStyle w:val="Spistreci2"/>
            <w:rPr>
              <w:rFonts w:eastAsiaTheme="minorEastAsia"/>
              <w:noProof/>
              <w:lang w:eastAsia="pl-PL"/>
            </w:rPr>
          </w:pPr>
          <w:hyperlink w:anchor="_Toc172203247" w:history="1">
            <w:r w:rsidR="0014733B" w:rsidRPr="00657E8F">
              <w:rPr>
                <w:rStyle w:val="Hipercze"/>
                <w:noProof/>
              </w:rPr>
              <w:t>II.3. Mierniki efektywności realizacji programu polityki zdrowotnej</w:t>
            </w:r>
            <w:r w:rsidR="0014733B">
              <w:rPr>
                <w:noProof/>
                <w:webHidden/>
              </w:rPr>
              <w:tab/>
            </w:r>
            <w:r w:rsidR="0014733B">
              <w:rPr>
                <w:noProof/>
                <w:webHidden/>
              </w:rPr>
              <w:fldChar w:fldCharType="begin"/>
            </w:r>
            <w:r w:rsidR="0014733B">
              <w:rPr>
                <w:noProof/>
                <w:webHidden/>
              </w:rPr>
              <w:instrText xml:space="preserve"> PAGEREF _Toc172203247 \h </w:instrText>
            </w:r>
            <w:r w:rsidR="0014733B">
              <w:rPr>
                <w:noProof/>
                <w:webHidden/>
              </w:rPr>
            </w:r>
            <w:r w:rsidR="0014733B">
              <w:rPr>
                <w:noProof/>
                <w:webHidden/>
              </w:rPr>
              <w:fldChar w:fldCharType="separate"/>
            </w:r>
            <w:r w:rsidR="00E13963">
              <w:rPr>
                <w:noProof/>
                <w:webHidden/>
              </w:rPr>
              <w:t>26</w:t>
            </w:r>
            <w:r w:rsidR="0014733B">
              <w:rPr>
                <w:noProof/>
                <w:webHidden/>
              </w:rPr>
              <w:fldChar w:fldCharType="end"/>
            </w:r>
          </w:hyperlink>
        </w:p>
        <w:p w14:paraId="01AF6A38" w14:textId="0EF71B79" w:rsidR="0014733B" w:rsidRDefault="00000000">
          <w:pPr>
            <w:pStyle w:val="Spistreci1"/>
            <w:rPr>
              <w:rFonts w:eastAsiaTheme="minorEastAsia"/>
              <w:noProof/>
              <w:lang w:eastAsia="pl-PL"/>
            </w:rPr>
          </w:pPr>
          <w:hyperlink w:anchor="_Toc172203248" w:history="1">
            <w:r w:rsidR="0014733B" w:rsidRPr="00657E8F">
              <w:rPr>
                <w:rStyle w:val="Hipercze"/>
                <w:noProof/>
              </w:rPr>
              <w:t>III. Charakterystyka populacji docelowej oraz charakterystyka interwencji, jakie są planowane w ramach programu polityki zdrowotnej</w:t>
            </w:r>
            <w:r w:rsidR="0014733B">
              <w:rPr>
                <w:noProof/>
                <w:webHidden/>
              </w:rPr>
              <w:tab/>
            </w:r>
            <w:r w:rsidR="0014733B">
              <w:rPr>
                <w:noProof/>
                <w:webHidden/>
              </w:rPr>
              <w:fldChar w:fldCharType="begin"/>
            </w:r>
            <w:r w:rsidR="0014733B">
              <w:rPr>
                <w:noProof/>
                <w:webHidden/>
              </w:rPr>
              <w:instrText xml:space="preserve"> PAGEREF _Toc172203248 \h </w:instrText>
            </w:r>
            <w:r w:rsidR="0014733B">
              <w:rPr>
                <w:noProof/>
                <w:webHidden/>
              </w:rPr>
            </w:r>
            <w:r w:rsidR="0014733B">
              <w:rPr>
                <w:noProof/>
                <w:webHidden/>
              </w:rPr>
              <w:fldChar w:fldCharType="separate"/>
            </w:r>
            <w:r w:rsidR="00E13963">
              <w:rPr>
                <w:noProof/>
                <w:webHidden/>
              </w:rPr>
              <w:t>27</w:t>
            </w:r>
            <w:r w:rsidR="0014733B">
              <w:rPr>
                <w:noProof/>
                <w:webHidden/>
              </w:rPr>
              <w:fldChar w:fldCharType="end"/>
            </w:r>
          </w:hyperlink>
        </w:p>
        <w:p w14:paraId="418AA67C" w14:textId="5EA83390" w:rsidR="0014733B" w:rsidRDefault="00000000">
          <w:pPr>
            <w:pStyle w:val="Spistreci2"/>
            <w:rPr>
              <w:rFonts w:eastAsiaTheme="minorEastAsia"/>
              <w:noProof/>
              <w:lang w:eastAsia="pl-PL"/>
            </w:rPr>
          </w:pPr>
          <w:hyperlink w:anchor="_Toc172203249" w:history="1">
            <w:r w:rsidR="0014733B" w:rsidRPr="00657E8F">
              <w:rPr>
                <w:rStyle w:val="Hipercze"/>
                <w:noProof/>
              </w:rPr>
              <w:t>III.1. Populacja docelowa</w:t>
            </w:r>
            <w:r w:rsidR="0014733B">
              <w:rPr>
                <w:noProof/>
                <w:webHidden/>
              </w:rPr>
              <w:tab/>
            </w:r>
            <w:r w:rsidR="0014733B">
              <w:rPr>
                <w:noProof/>
                <w:webHidden/>
              </w:rPr>
              <w:fldChar w:fldCharType="begin"/>
            </w:r>
            <w:r w:rsidR="0014733B">
              <w:rPr>
                <w:noProof/>
                <w:webHidden/>
              </w:rPr>
              <w:instrText xml:space="preserve"> PAGEREF _Toc172203249 \h </w:instrText>
            </w:r>
            <w:r w:rsidR="0014733B">
              <w:rPr>
                <w:noProof/>
                <w:webHidden/>
              </w:rPr>
            </w:r>
            <w:r w:rsidR="0014733B">
              <w:rPr>
                <w:noProof/>
                <w:webHidden/>
              </w:rPr>
              <w:fldChar w:fldCharType="separate"/>
            </w:r>
            <w:r w:rsidR="00E13963">
              <w:rPr>
                <w:noProof/>
                <w:webHidden/>
              </w:rPr>
              <w:t>28</w:t>
            </w:r>
            <w:r w:rsidR="0014733B">
              <w:rPr>
                <w:noProof/>
                <w:webHidden/>
              </w:rPr>
              <w:fldChar w:fldCharType="end"/>
            </w:r>
          </w:hyperlink>
        </w:p>
        <w:p w14:paraId="7F21A91B" w14:textId="1FB6A9CF" w:rsidR="0014733B" w:rsidRDefault="00000000">
          <w:pPr>
            <w:pStyle w:val="Spistreci2"/>
            <w:rPr>
              <w:rFonts w:eastAsiaTheme="minorEastAsia"/>
              <w:noProof/>
              <w:lang w:eastAsia="pl-PL"/>
            </w:rPr>
          </w:pPr>
          <w:hyperlink w:anchor="_Toc172203250" w:history="1">
            <w:r w:rsidR="0014733B" w:rsidRPr="00657E8F">
              <w:rPr>
                <w:rStyle w:val="Hipercze"/>
                <w:noProof/>
              </w:rPr>
              <w:t>III.2. Kryteria kwalifikacji do udziału w programie polityki zdrowotnej oraz kryteria wyłączenia z programu polityki zdrowotnej</w:t>
            </w:r>
            <w:r w:rsidR="0014733B">
              <w:rPr>
                <w:noProof/>
                <w:webHidden/>
              </w:rPr>
              <w:tab/>
            </w:r>
            <w:r w:rsidR="0014733B">
              <w:rPr>
                <w:noProof/>
                <w:webHidden/>
              </w:rPr>
              <w:fldChar w:fldCharType="begin"/>
            </w:r>
            <w:r w:rsidR="0014733B">
              <w:rPr>
                <w:noProof/>
                <w:webHidden/>
              </w:rPr>
              <w:instrText xml:space="preserve"> PAGEREF _Toc172203250 \h </w:instrText>
            </w:r>
            <w:r w:rsidR="0014733B">
              <w:rPr>
                <w:noProof/>
                <w:webHidden/>
              </w:rPr>
            </w:r>
            <w:r w:rsidR="0014733B">
              <w:rPr>
                <w:noProof/>
                <w:webHidden/>
              </w:rPr>
              <w:fldChar w:fldCharType="separate"/>
            </w:r>
            <w:r w:rsidR="00E13963">
              <w:rPr>
                <w:noProof/>
                <w:webHidden/>
              </w:rPr>
              <w:t>28</w:t>
            </w:r>
            <w:r w:rsidR="0014733B">
              <w:rPr>
                <w:noProof/>
                <w:webHidden/>
              </w:rPr>
              <w:fldChar w:fldCharType="end"/>
            </w:r>
          </w:hyperlink>
        </w:p>
        <w:p w14:paraId="49615B48" w14:textId="504BBEBA" w:rsidR="0014733B" w:rsidRDefault="00000000">
          <w:pPr>
            <w:pStyle w:val="Spistreci2"/>
            <w:rPr>
              <w:rFonts w:eastAsiaTheme="minorEastAsia"/>
              <w:noProof/>
              <w:lang w:eastAsia="pl-PL"/>
            </w:rPr>
          </w:pPr>
          <w:hyperlink w:anchor="_Toc172203251" w:history="1">
            <w:r w:rsidR="0014733B" w:rsidRPr="00657E8F">
              <w:rPr>
                <w:rStyle w:val="Hipercze"/>
                <w:noProof/>
              </w:rPr>
              <w:t>III.3. Planowane interwencje</w:t>
            </w:r>
            <w:r w:rsidR="0014733B">
              <w:rPr>
                <w:noProof/>
                <w:webHidden/>
              </w:rPr>
              <w:tab/>
            </w:r>
            <w:r w:rsidR="0014733B">
              <w:rPr>
                <w:noProof/>
                <w:webHidden/>
              </w:rPr>
              <w:fldChar w:fldCharType="begin"/>
            </w:r>
            <w:r w:rsidR="0014733B">
              <w:rPr>
                <w:noProof/>
                <w:webHidden/>
              </w:rPr>
              <w:instrText xml:space="preserve"> PAGEREF _Toc172203251 \h </w:instrText>
            </w:r>
            <w:r w:rsidR="0014733B">
              <w:rPr>
                <w:noProof/>
                <w:webHidden/>
              </w:rPr>
            </w:r>
            <w:r w:rsidR="0014733B">
              <w:rPr>
                <w:noProof/>
                <w:webHidden/>
              </w:rPr>
              <w:fldChar w:fldCharType="separate"/>
            </w:r>
            <w:r w:rsidR="00E13963">
              <w:rPr>
                <w:noProof/>
                <w:webHidden/>
              </w:rPr>
              <w:t>30</w:t>
            </w:r>
            <w:r w:rsidR="0014733B">
              <w:rPr>
                <w:noProof/>
                <w:webHidden/>
              </w:rPr>
              <w:fldChar w:fldCharType="end"/>
            </w:r>
          </w:hyperlink>
        </w:p>
        <w:p w14:paraId="36F7B758" w14:textId="3B4A45C5" w:rsidR="0014733B" w:rsidRDefault="00000000">
          <w:pPr>
            <w:pStyle w:val="Spistreci2"/>
            <w:rPr>
              <w:rFonts w:eastAsiaTheme="minorEastAsia"/>
              <w:noProof/>
              <w:lang w:eastAsia="pl-PL"/>
            </w:rPr>
          </w:pPr>
          <w:hyperlink w:anchor="_Toc172203252" w:history="1">
            <w:r w:rsidR="0014733B" w:rsidRPr="00657E8F">
              <w:rPr>
                <w:rStyle w:val="Hipercze"/>
                <w:noProof/>
              </w:rPr>
              <w:t>III.4. Sposób udzielania świadczeń zdrowotnych w ramach programu polityki zdrowotnej</w:t>
            </w:r>
            <w:r w:rsidR="0014733B">
              <w:rPr>
                <w:noProof/>
                <w:webHidden/>
              </w:rPr>
              <w:tab/>
            </w:r>
            <w:r w:rsidR="0014733B">
              <w:rPr>
                <w:noProof/>
                <w:webHidden/>
              </w:rPr>
              <w:fldChar w:fldCharType="begin"/>
            </w:r>
            <w:r w:rsidR="0014733B">
              <w:rPr>
                <w:noProof/>
                <w:webHidden/>
              </w:rPr>
              <w:instrText xml:space="preserve"> PAGEREF _Toc172203252 \h </w:instrText>
            </w:r>
            <w:r w:rsidR="0014733B">
              <w:rPr>
                <w:noProof/>
                <w:webHidden/>
              </w:rPr>
            </w:r>
            <w:r w:rsidR="0014733B">
              <w:rPr>
                <w:noProof/>
                <w:webHidden/>
              </w:rPr>
              <w:fldChar w:fldCharType="separate"/>
            </w:r>
            <w:r w:rsidR="00E13963">
              <w:rPr>
                <w:noProof/>
                <w:webHidden/>
              </w:rPr>
              <w:t>35</w:t>
            </w:r>
            <w:r w:rsidR="0014733B">
              <w:rPr>
                <w:noProof/>
                <w:webHidden/>
              </w:rPr>
              <w:fldChar w:fldCharType="end"/>
            </w:r>
          </w:hyperlink>
        </w:p>
        <w:p w14:paraId="58416ACE" w14:textId="1D5B3FCE" w:rsidR="0014733B" w:rsidRDefault="00000000">
          <w:pPr>
            <w:pStyle w:val="Spistreci2"/>
            <w:rPr>
              <w:rFonts w:eastAsiaTheme="minorEastAsia"/>
              <w:noProof/>
              <w:lang w:eastAsia="pl-PL"/>
            </w:rPr>
          </w:pPr>
          <w:hyperlink w:anchor="_Toc172203253" w:history="1">
            <w:r w:rsidR="0014733B" w:rsidRPr="00657E8F">
              <w:rPr>
                <w:rStyle w:val="Hipercze"/>
                <w:noProof/>
              </w:rPr>
              <w:t>III.5. Sposób zakończenia udziału w programie polityki zdrowotnej</w:t>
            </w:r>
            <w:r w:rsidR="0014733B">
              <w:rPr>
                <w:noProof/>
                <w:webHidden/>
              </w:rPr>
              <w:tab/>
            </w:r>
            <w:r w:rsidR="0014733B">
              <w:rPr>
                <w:noProof/>
                <w:webHidden/>
              </w:rPr>
              <w:fldChar w:fldCharType="begin"/>
            </w:r>
            <w:r w:rsidR="0014733B">
              <w:rPr>
                <w:noProof/>
                <w:webHidden/>
              </w:rPr>
              <w:instrText xml:space="preserve"> PAGEREF _Toc172203253 \h </w:instrText>
            </w:r>
            <w:r w:rsidR="0014733B">
              <w:rPr>
                <w:noProof/>
                <w:webHidden/>
              </w:rPr>
            </w:r>
            <w:r w:rsidR="0014733B">
              <w:rPr>
                <w:noProof/>
                <w:webHidden/>
              </w:rPr>
              <w:fldChar w:fldCharType="separate"/>
            </w:r>
            <w:r w:rsidR="00E13963">
              <w:rPr>
                <w:noProof/>
                <w:webHidden/>
              </w:rPr>
              <w:t>35</w:t>
            </w:r>
            <w:r w:rsidR="0014733B">
              <w:rPr>
                <w:noProof/>
                <w:webHidden/>
              </w:rPr>
              <w:fldChar w:fldCharType="end"/>
            </w:r>
          </w:hyperlink>
        </w:p>
        <w:p w14:paraId="60AB57BF" w14:textId="5FA5EE5E" w:rsidR="0014733B" w:rsidRDefault="00000000">
          <w:pPr>
            <w:pStyle w:val="Spistreci1"/>
            <w:rPr>
              <w:rFonts w:eastAsiaTheme="minorEastAsia"/>
              <w:noProof/>
              <w:lang w:eastAsia="pl-PL"/>
            </w:rPr>
          </w:pPr>
          <w:hyperlink w:anchor="_Toc172203254" w:history="1">
            <w:r w:rsidR="0014733B" w:rsidRPr="00657E8F">
              <w:rPr>
                <w:rStyle w:val="Hipercze"/>
                <w:noProof/>
              </w:rPr>
              <w:t>IV. Organizacja programu polityki zdrowotnej</w:t>
            </w:r>
            <w:r w:rsidR="0014733B">
              <w:rPr>
                <w:noProof/>
                <w:webHidden/>
              </w:rPr>
              <w:tab/>
            </w:r>
            <w:r w:rsidR="0014733B">
              <w:rPr>
                <w:noProof/>
                <w:webHidden/>
              </w:rPr>
              <w:fldChar w:fldCharType="begin"/>
            </w:r>
            <w:r w:rsidR="0014733B">
              <w:rPr>
                <w:noProof/>
                <w:webHidden/>
              </w:rPr>
              <w:instrText xml:space="preserve"> PAGEREF _Toc172203254 \h </w:instrText>
            </w:r>
            <w:r w:rsidR="0014733B">
              <w:rPr>
                <w:noProof/>
                <w:webHidden/>
              </w:rPr>
            </w:r>
            <w:r w:rsidR="0014733B">
              <w:rPr>
                <w:noProof/>
                <w:webHidden/>
              </w:rPr>
              <w:fldChar w:fldCharType="separate"/>
            </w:r>
            <w:r w:rsidR="00E13963">
              <w:rPr>
                <w:noProof/>
                <w:webHidden/>
              </w:rPr>
              <w:t>36</w:t>
            </w:r>
            <w:r w:rsidR="0014733B">
              <w:rPr>
                <w:noProof/>
                <w:webHidden/>
              </w:rPr>
              <w:fldChar w:fldCharType="end"/>
            </w:r>
          </w:hyperlink>
        </w:p>
        <w:p w14:paraId="28521E58" w14:textId="2105DA7B" w:rsidR="0014733B" w:rsidRDefault="00000000">
          <w:pPr>
            <w:pStyle w:val="Spistreci2"/>
            <w:rPr>
              <w:rFonts w:eastAsiaTheme="minorEastAsia"/>
              <w:noProof/>
              <w:lang w:eastAsia="pl-PL"/>
            </w:rPr>
          </w:pPr>
          <w:hyperlink w:anchor="_Toc172203255" w:history="1">
            <w:r w:rsidR="0014733B" w:rsidRPr="00657E8F">
              <w:rPr>
                <w:rStyle w:val="Hipercze"/>
                <w:noProof/>
              </w:rPr>
              <w:t>IV.1. Etapy programu polityki zdrowotnej i działania podejmowane w ramach etapów</w:t>
            </w:r>
            <w:r w:rsidR="0014733B">
              <w:rPr>
                <w:noProof/>
                <w:webHidden/>
              </w:rPr>
              <w:tab/>
            </w:r>
            <w:r w:rsidR="0014733B">
              <w:rPr>
                <w:noProof/>
                <w:webHidden/>
              </w:rPr>
              <w:fldChar w:fldCharType="begin"/>
            </w:r>
            <w:r w:rsidR="0014733B">
              <w:rPr>
                <w:noProof/>
                <w:webHidden/>
              </w:rPr>
              <w:instrText xml:space="preserve"> PAGEREF _Toc172203255 \h </w:instrText>
            </w:r>
            <w:r w:rsidR="0014733B">
              <w:rPr>
                <w:noProof/>
                <w:webHidden/>
              </w:rPr>
            </w:r>
            <w:r w:rsidR="0014733B">
              <w:rPr>
                <w:noProof/>
                <w:webHidden/>
              </w:rPr>
              <w:fldChar w:fldCharType="separate"/>
            </w:r>
            <w:r w:rsidR="00E13963">
              <w:rPr>
                <w:noProof/>
                <w:webHidden/>
              </w:rPr>
              <w:t>36</w:t>
            </w:r>
            <w:r w:rsidR="0014733B">
              <w:rPr>
                <w:noProof/>
                <w:webHidden/>
              </w:rPr>
              <w:fldChar w:fldCharType="end"/>
            </w:r>
          </w:hyperlink>
        </w:p>
        <w:p w14:paraId="7162D548" w14:textId="79B37DAB" w:rsidR="0014733B" w:rsidRDefault="00000000">
          <w:pPr>
            <w:pStyle w:val="Spistreci2"/>
            <w:rPr>
              <w:rFonts w:eastAsiaTheme="minorEastAsia"/>
              <w:noProof/>
              <w:lang w:eastAsia="pl-PL"/>
            </w:rPr>
          </w:pPr>
          <w:hyperlink w:anchor="_Toc172203256" w:history="1">
            <w:r w:rsidR="0014733B" w:rsidRPr="00657E8F">
              <w:rPr>
                <w:rStyle w:val="Hipercze"/>
                <w:noProof/>
              </w:rPr>
              <w:t>IV.2. Warunki realizacji programu polityki zdrowotnej dotyczące personelu, wyposażenia i warunków lokalowych</w:t>
            </w:r>
            <w:r w:rsidR="0014733B">
              <w:rPr>
                <w:noProof/>
                <w:webHidden/>
              </w:rPr>
              <w:tab/>
            </w:r>
            <w:r w:rsidR="0014733B">
              <w:rPr>
                <w:noProof/>
                <w:webHidden/>
              </w:rPr>
              <w:fldChar w:fldCharType="begin"/>
            </w:r>
            <w:r w:rsidR="0014733B">
              <w:rPr>
                <w:noProof/>
                <w:webHidden/>
              </w:rPr>
              <w:instrText xml:space="preserve"> PAGEREF _Toc172203256 \h </w:instrText>
            </w:r>
            <w:r w:rsidR="0014733B">
              <w:rPr>
                <w:noProof/>
                <w:webHidden/>
              </w:rPr>
            </w:r>
            <w:r w:rsidR="0014733B">
              <w:rPr>
                <w:noProof/>
                <w:webHidden/>
              </w:rPr>
              <w:fldChar w:fldCharType="separate"/>
            </w:r>
            <w:r w:rsidR="00E13963">
              <w:rPr>
                <w:noProof/>
                <w:webHidden/>
              </w:rPr>
              <w:t>37</w:t>
            </w:r>
            <w:r w:rsidR="0014733B">
              <w:rPr>
                <w:noProof/>
                <w:webHidden/>
              </w:rPr>
              <w:fldChar w:fldCharType="end"/>
            </w:r>
          </w:hyperlink>
        </w:p>
        <w:p w14:paraId="779D17A6" w14:textId="059F235B" w:rsidR="0014733B" w:rsidRDefault="00000000">
          <w:pPr>
            <w:pStyle w:val="Spistreci1"/>
            <w:rPr>
              <w:rFonts w:eastAsiaTheme="minorEastAsia"/>
              <w:noProof/>
              <w:lang w:eastAsia="pl-PL"/>
            </w:rPr>
          </w:pPr>
          <w:hyperlink w:anchor="_Toc172203257" w:history="1">
            <w:r w:rsidR="0014733B" w:rsidRPr="00657E8F">
              <w:rPr>
                <w:rStyle w:val="Hipercze"/>
                <w:noProof/>
              </w:rPr>
              <w:t>V. Sposób monitorowania i ewaluacji programu polityki zdrowotnej</w:t>
            </w:r>
            <w:r w:rsidR="0014733B">
              <w:rPr>
                <w:noProof/>
                <w:webHidden/>
              </w:rPr>
              <w:tab/>
            </w:r>
            <w:r w:rsidR="0014733B">
              <w:rPr>
                <w:noProof/>
                <w:webHidden/>
              </w:rPr>
              <w:fldChar w:fldCharType="begin"/>
            </w:r>
            <w:r w:rsidR="0014733B">
              <w:rPr>
                <w:noProof/>
                <w:webHidden/>
              </w:rPr>
              <w:instrText xml:space="preserve"> PAGEREF _Toc172203257 \h </w:instrText>
            </w:r>
            <w:r w:rsidR="0014733B">
              <w:rPr>
                <w:noProof/>
                <w:webHidden/>
              </w:rPr>
            </w:r>
            <w:r w:rsidR="0014733B">
              <w:rPr>
                <w:noProof/>
                <w:webHidden/>
              </w:rPr>
              <w:fldChar w:fldCharType="separate"/>
            </w:r>
            <w:r w:rsidR="00E13963">
              <w:rPr>
                <w:noProof/>
                <w:webHidden/>
              </w:rPr>
              <w:t>38</w:t>
            </w:r>
            <w:r w:rsidR="0014733B">
              <w:rPr>
                <w:noProof/>
                <w:webHidden/>
              </w:rPr>
              <w:fldChar w:fldCharType="end"/>
            </w:r>
          </w:hyperlink>
        </w:p>
        <w:p w14:paraId="60A13C1B" w14:textId="5F209F5F" w:rsidR="0014733B" w:rsidRDefault="00000000">
          <w:pPr>
            <w:pStyle w:val="Spistreci2"/>
            <w:rPr>
              <w:rFonts w:eastAsiaTheme="minorEastAsia"/>
              <w:noProof/>
              <w:lang w:eastAsia="pl-PL"/>
            </w:rPr>
          </w:pPr>
          <w:hyperlink w:anchor="_Toc172203258" w:history="1">
            <w:r w:rsidR="0014733B" w:rsidRPr="00657E8F">
              <w:rPr>
                <w:rStyle w:val="Hipercze"/>
                <w:noProof/>
              </w:rPr>
              <w:t>V.1. Monitorowanie</w:t>
            </w:r>
            <w:r w:rsidR="0014733B">
              <w:rPr>
                <w:noProof/>
                <w:webHidden/>
              </w:rPr>
              <w:tab/>
            </w:r>
            <w:r w:rsidR="0014733B">
              <w:rPr>
                <w:noProof/>
                <w:webHidden/>
              </w:rPr>
              <w:fldChar w:fldCharType="begin"/>
            </w:r>
            <w:r w:rsidR="0014733B">
              <w:rPr>
                <w:noProof/>
                <w:webHidden/>
              </w:rPr>
              <w:instrText xml:space="preserve"> PAGEREF _Toc172203258 \h </w:instrText>
            </w:r>
            <w:r w:rsidR="0014733B">
              <w:rPr>
                <w:noProof/>
                <w:webHidden/>
              </w:rPr>
            </w:r>
            <w:r w:rsidR="0014733B">
              <w:rPr>
                <w:noProof/>
                <w:webHidden/>
              </w:rPr>
              <w:fldChar w:fldCharType="separate"/>
            </w:r>
            <w:r w:rsidR="00E13963">
              <w:rPr>
                <w:noProof/>
                <w:webHidden/>
              </w:rPr>
              <w:t>38</w:t>
            </w:r>
            <w:r w:rsidR="0014733B">
              <w:rPr>
                <w:noProof/>
                <w:webHidden/>
              </w:rPr>
              <w:fldChar w:fldCharType="end"/>
            </w:r>
          </w:hyperlink>
        </w:p>
        <w:p w14:paraId="248BBAF1" w14:textId="646832FF" w:rsidR="0014733B" w:rsidRDefault="00000000">
          <w:pPr>
            <w:pStyle w:val="Spistreci2"/>
            <w:rPr>
              <w:rFonts w:eastAsiaTheme="minorEastAsia"/>
              <w:noProof/>
              <w:lang w:eastAsia="pl-PL"/>
            </w:rPr>
          </w:pPr>
          <w:hyperlink w:anchor="_Toc172203259" w:history="1">
            <w:r w:rsidR="0014733B" w:rsidRPr="00657E8F">
              <w:rPr>
                <w:rStyle w:val="Hipercze"/>
                <w:noProof/>
              </w:rPr>
              <w:t>V.2. Ewaluacja</w:t>
            </w:r>
            <w:r w:rsidR="0014733B">
              <w:rPr>
                <w:noProof/>
                <w:webHidden/>
              </w:rPr>
              <w:tab/>
            </w:r>
            <w:r w:rsidR="0014733B">
              <w:rPr>
                <w:noProof/>
                <w:webHidden/>
              </w:rPr>
              <w:fldChar w:fldCharType="begin"/>
            </w:r>
            <w:r w:rsidR="0014733B">
              <w:rPr>
                <w:noProof/>
                <w:webHidden/>
              </w:rPr>
              <w:instrText xml:space="preserve"> PAGEREF _Toc172203259 \h </w:instrText>
            </w:r>
            <w:r w:rsidR="0014733B">
              <w:rPr>
                <w:noProof/>
                <w:webHidden/>
              </w:rPr>
            </w:r>
            <w:r w:rsidR="0014733B">
              <w:rPr>
                <w:noProof/>
                <w:webHidden/>
              </w:rPr>
              <w:fldChar w:fldCharType="separate"/>
            </w:r>
            <w:r w:rsidR="00E13963">
              <w:rPr>
                <w:noProof/>
                <w:webHidden/>
              </w:rPr>
              <w:t>39</w:t>
            </w:r>
            <w:r w:rsidR="0014733B">
              <w:rPr>
                <w:noProof/>
                <w:webHidden/>
              </w:rPr>
              <w:fldChar w:fldCharType="end"/>
            </w:r>
          </w:hyperlink>
        </w:p>
        <w:p w14:paraId="1F8F6EF1" w14:textId="267101A9" w:rsidR="0014733B" w:rsidRDefault="00000000">
          <w:pPr>
            <w:pStyle w:val="Spistreci1"/>
            <w:rPr>
              <w:rFonts w:eastAsiaTheme="minorEastAsia"/>
              <w:noProof/>
              <w:lang w:eastAsia="pl-PL"/>
            </w:rPr>
          </w:pPr>
          <w:hyperlink w:anchor="_Toc172203260" w:history="1">
            <w:r w:rsidR="0014733B" w:rsidRPr="00657E8F">
              <w:rPr>
                <w:rStyle w:val="Hipercze"/>
                <w:noProof/>
              </w:rPr>
              <w:t>VI. Budżet programu polityki zdrowotnej</w:t>
            </w:r>
            <w:r w:rsidR="0014733B">
              <w:rPr>
                <w:noProof/>
                <w:webHidden/>
              </w:rPr>
              <w:tab/>
            </w:r>
            <w:r w:rsidR="0014733B">
              <w:rPr>
                <w:noProof/>
                <w:webHidden/>
              </w:rPr>
              <w:fldChar w:fldCharType="begin"/>
            </w:r>
            <w:r w:rsidR="0014733B">
              <w:rPr>
                <w:noProof/>
                <w:webHidden/>
              </w:rPr>
              <w:instrText xml:space="preserve"> PAGEREF _Toc172203260 \h </w:instrText>
            </w:r>
            <w:r w:rsidR="0014733B">
              <w:rPr>
                <w:noProof/>
                <w:webHidden/>
              </w:rPr>
            </w:r>
            <w:r w:rsidR="0014733B">
              <w:rPr>
                <w:noProof/>
                <w:webHidden/>
              </w:rPr>
              <w:fldChar w:fldCharType="separate"/>
            </w:r>
            <w:r w:rsidR="00E13963">
              <w:rPr>
                <w:noProof/>
                <w:webHidden/>
              </w:rPr>
              <w:t>40</w:t>
            </w:r>
            <w:r w:rsidR="0014733B">
              <w:rPr>
                <w:noProof/>
                <w:webHidden/>
              </w:rPr>
              <w:fldChar w:fldCharType="end"/>
            </w:r>
          </w:hyperlink>
        </w:p>
        <w:p w14:paraId="5C9FE0A7" w14:textId="78E04D9A" w:rsidR="0014733B" w:rsidRDefault="00000000">
          <w:pPr>
            <w:pStyle w:val="Spistreci2"/>
            <w:rPr>
              <w:rFonts w:eastAsiaTheme="minorEastAsia"/>
              <w:noProof/>
              <w:lang w:eastAsia="pl-PL"/>
            </w:rPr>
          </w:pPr>
          <w:hyperlink w:anchor="_Toc172203261" w:history="1">
            <w:r w:rsidR="0014733B" w:rsidRPr="00657E8F">
              <w:rPr>
                <w:rStyle w:val="Hipercze"/>
                <w:noProof/>
              </w:rPr>
              <w:t>VI.1. Koszty jednostkowe</w:t>
            </w:r>
            <w:r w:rsidR="0014733B">
              <w:rPr>
                <w:noProof/>
                <w:webHidden/>
              </w:rPr>
              <w:tab/>
            </w:r>
            <w:r w:rsidR="0014733B">
              <w:rPr>
                <w:noProof/>
                <w:webHidden/>
              </w:rPr>
              <w:fldChar w:fldCharType="begin"/>
            </w:r>
            <w:r w:rsidR="0014733B">
              <w:rPr>
                <w:noProof/>
                <w:webHidden/>
              </w:rPr>
              <w:instrText xml:space="preserve"> PAGEREF _Toc172203261 \h </w:instrText>
            </w:r>
            <w:r w:rsidR="0014733B">
              <w:rPr>
                <w:noProof/>
                <w:webHidden/>
              </w:rPr>
            </w:r>
            <w:r w:rsidR="0014733B">
              <w:rPr>
                <w:noProof/>
                <w:webHidden/>
              </w:rPr>
              <w:fldChar w:fldCharType="separate"/>
            </w:r>
            <w:r w:rsidR="00E13963">
              <w:rPr>
                <w:noProof/>
                <w:webHidden/>
              </w:rPr>
              <w:t>40</w:t>
            </w:r>
            <w:r w:rsidR="0014733B">
              <w:rPr>
                <w:noProof/>
                <w:webHidden/>
              </w:rPr>
              <w:fldChar w:fldCharType="end"/>
            </w:r>
          </w:hyperlink>
        </w:p>
        <w:p w14:paraId="7C7A3CFB" w14:textId="45C2207C" w:rsidR="0014733B" w:rsidRDefault="00000000">
          <w:pPr>
            <w:pStyle w:val="Spistreci2"/>
            <w:rPr>
              <w:rFonts w:eastAsiaTheme="minorEastAsia"/>
              <w:noProof/>
              <w:lang w:eastAsia="pl-PL"/>
            </w:rPr>
          </w:pPr>
          <w:hyperlink w:anchor="_Toc172203262" w:history="1">
            <w:r w:rsidR="0014733B" w:rsidRPr="00657E8F">
              <w:rPr>
                <w:rStyle w:val="Hipercze"/>
                <w:noProof/>
              </w:rPr>
              <w:t>VI.2. Koszty całkowite</w:t>
            </w:r>
            <w:r w:rsidR="0014733B">
              <w:rPr>
                <w:noProof/>
                <w:webHidden/>
              </w:rPr>
              <w:tab/>
            </w:r>
            <w:r w:rsidR="0014733B">
              <w:rPr>
                <w:noProof/>
                <w:webHidden/>
              </w:rPr>
              <w:fldChar w:fldCharType="begin"/>
            </w:r>
            <w:r w:rsidR="0014733B">
              <w:rPr>
                <w:noProof/>
                <w:webHidden/>
              </w:rPr>
              <w:instrText xml:space="preserve"> PAGEREF _Toc172203262 \h </w:instrText>
            </w:r>
            <w:r w:rsidR="0014733B">
              <w:rPr>
                <w:noProof/>
                <w:webHidden/>
              </w:rPr>
            </w:r>
            <w:r w:rsidR="0014733B">
              <w:rPr>
                <w:noProof/>
                <w:webHidden/>
              </w:rPr>
              <w:fldChar w:fldCharType="separate"/>
            </w:r>
            <w:r w:rsidR="00E13963">
              <w:rPr>
                <w:noProof/>
                <w:webHidden/>
              </w:rPr>
              <w:t>41</w:t>
            </w:r>
            <w:r w:rsidR="0014733B">
              <w:rPr>
                <w:noProof/>
                <w:webHidden/>
              </w:rPr>
              <w:fldChar w:fldCharType="end"/>
            </w:r>
          </w:hyperlink>
        </w:p>
        <w:p w14:paraId="788272F9" w14:textId="18CD770F" w:rsidR="0014733B" w:rsidRDefault="00000000">
          <w:pPr>
            <w:pStyle w:val="Spistreci2"/>
            <w:rPr>
              <w:rFonts w:eastAsiaTheme="minorEastAsia"/>
              <w:noProof/>
              <w:lang w:eastAsia="pl-PL"/>
            </w:rPr>
          </w:pPr>
          <w:hyperlink w:anchor="_Toc172203263" w:history="1">
            <w:r w:rsidR="0014733B" w:rsidRPr="00657E8F">
              <w:rPr>
                <w:rStyle w:val="Hipercze"/>
                <w:noProof/>
              </w:rPr>
              <w:t>VI.3. Źródła finansowania</w:t>
            </w:r>
            <w:r w:rsidR="0014733B">
              <w:rPr>
                <w:noProof/>
                <w:webHidden/>
              </w:rPr>
              <w:tab/>
            </w:r>
            <w:r w:rsidR="0014733B">
              <w:rPr>
                <w:noProof/>
                <w:webHidden/>
              </w:rPr>
              <w:fldChar w:fldCharType="begin"/>
            </w:r>
            <w:r w:rsidR="0014733B">
              <w:rPr>
                <w:noProof/>
                <w:webHidden/>
              </w:rPr>
              <w:instrText xml:space="preserve"> PAGEREF _Toc172203263 \h </w:instrText>
            </w:r>
            <w:r w:rsidR="0014733B">
              <w:rPr>
                <w:noProof/>
                <w:webHidden/>
              </w:rPr>
            </w:r>
            <w:r w:rsidR="0014733B">
              <w:rPr>
                <w:noProof/>
                <w:webHidden/>
              </w:rPr>
              <w:fldChar w:fldCharType="separate"/>
            </w:r>
            <w:r w:rsidR="00E13963">
              <w:rPr>
                <w:noProof/>
                <w:webHidden/>
              </w:rPr>
              <w:t>41</w:t>
            </w:r>
            <w:r w:rsidR="0014733B">
              <w:rPr>
                <w:noProof/>
                <w:webHidden/>
              </w:rPr>
              <w:fldChar w:fldCharType="end"/>
            </w:r>
          </w:hyperlink>
        </w:p>
        <w:p w14:paraId="3F81BC29" w14:textId="1D77EF16" w:rsidR="0014733B" w:rsidRDefault="00000000">
          <w:pPr>
            <w:pStyle w:val="Spistreci1"/>
            <w:rPr>
              <w:rFonts w:eastAsiaTheme="minorEastAsia"/>
              <w:noProof/>
              <w:lang w:eastAsia="pl-PL"/>
            </w:rPr>
          </w:pPr>
          <w:hyperlink w:anchor="_Toc172203264" w:history="1">
            <w:r w:rsidR="0014733B" w:rsidRPr="00657E8F">
              <w:rPr>
                <w:rStyle w:val="Hipercze"/>
                <w:noProof/>
              </w:rPr>
              <w:t>VII. Bibliografia</w:t>
            </w:r>
            <w:r w:rsidR="0014733B">
              <w:rPr>
                <w:noProof/>
                <w:webHidden/>
              </w:rPr>
              <w:tab/>
            </w:r>
            <w:r w:rsidR="0014733B">
              <w:rPr>
                <w:noProof/>
                <w:webHidden/>
              </w:rPr>
              <w:fldChar w:fldCharType="begin"/>
            </w:r>
            <w:r w:rsidR="0014733B">
              <w:rPr>
                <w:noProof/>
                <w:webHidden/>
              </w:rPr>
              <w:instrText xml:space="preserve"> PAGEREF _Toc172203264 \h </w:instrText>
            </w:r>
            <w:r w:rsidR="0014733B">
              <w:rPr>
                <w:noProof/>
                <w:webHidden/>
              </w:rPr>
            </w:r>
            <w:r w:rsidR="0014733B">
              <w:rPr>
                <w:noProof/>
                <w:webHidden/>
              </w:rPr>
              <w:fldChar w:fldCharType="separate"/>
            </w:r>
            <w:r w:rsidR="00E13963">
              <w:rPr>
                <w:noProof/>
                <w:webHidden/>
              </w:rPr>
              <w:t>42</w:t>
            </w:r>
            <w:r w:rsidR="0014733B">
              <w:rPr>
                <w:noProof/>
                <w:webHidden/>
              </w:rPr>
              <w:fldChar w:fldCharType="end"/>
            </w:r>
          </w:hyperlink>
        </w:p>
        <w:p w14:paraId="6F1C348D" w14:textId="77777777" w:rsidR="0054278A" w:rsidRPr="00EC78DD" w:rsidRDefault="005E1611" w:rsidP="00EC78DD">
          <w:r>
            <w:fldChar w:fldCharType="end"/>
          </w:r>
        </w:p>
      </w:sdtContent>
    </w:sdt>
    <w:p w14:paraId="28190640" w14:textId="77777777" w:rsidR="00186C0C" w:rsidRDefault="00186C0C" w:rsidP="0054278A">
      <w:pPr>
        <w:pStyle w:val="Legenda"/>
        <w:spacing w:after="0"/>
        <w:rPr>
          <w:noProof/>
        </w:rPr>
      </w:pPr>
      <w:r>
        <w:rPr>
          <w:sz w:val="24"/>
          <w:szCs w:val="24"/>
          <w:shd w:val="clear" w:color="auto" w:fill="FFFFFF"/>
        </w:rPr>
        <w:br w:type="column"/>
      </w:r>
      <w:r w:rsidR="0054278A" w:rsidRPr="00EC78DD">
        <w:rPr>
          <w:sz w:val="24"/>
          <w:szCs w:val="24"/>
          <w:shd w:val="clear" w:color="auto" w:fill="FFFFFF"/>
        </w:rPr>
        <w:lastRenderedPageBreak/>
        <w:t>Spis</w:t>
      </w:r>
      <w:r w:rsidR="0054278A">
        <w:rPr>
          <w:shd w:val="clear" w:color="auto" w:fill="FFFFFF"/>
        </w:rPr>
        <w:t xml:space="preserve"> </w:t>
      </w:r>
      <w:r w:rsidR="0054278A" w:rsidRPr="00EC78DD">
        <w:rPr>
          <w:sz w:val="24"/>
          <w:szCs w:val="24"/>
          <w:shd w:val="clear" w:color="auto" w:fill="FFFFFF"/>
        </w:rPr>
        <w:t>Rycin</w:t>
      </w:r>
      <w:r w:rsidR="005E1611">
        <w:rPr>
          <w:shd w:val="clear" w:color="auto" w:fill="FFFFFF"/>
        </w:rPr>
        <w:fldChar w:fldCharType="begin"/>
      </w:r>
      <w:r w:rsidR="0054278A">
        <w:rPr>
          <w:shd w:val="clear" w:color="auto" w:fill="FFFFFF"/>
        </w:rPr>
        <w:instrText xml:space="preserve"> TOC \h \z \c "Ryc." </w:instrText>
      </w:r>
      <w:r w:rsidR="005E1611">
        <w:rPr>
          <w:shd w:val="clear" w:color="auto" w:fill="FFFFFF"/>
        </w:rPr>
        <w:fldChar w:fldCharType="separate"/>
      </w:r>
    </w:p>
    <w:p w14:paraId="631196FF" w14:textId="592C29DF" w:rsidR="00186C0C" w:rsidRDefault="00000000">
      <w:pPr>
        <w:pStyle w:val="Spisilustracji"/>
        <w:tabs>
          <w:tab w:val="right" w:leader="dot" w:pos="9062"/>
        </w:tabs>
        <w:rPr>
          <w:rFonts w:eastAsiaTheme="minorEastAsia"/>
          <w:noProof/>
          <w:lang w:eastAsia="pl-PL"/>
        </w:rPr>
      </w:pPr>
      <w:hyperlink w:anchor="_Toc172184404" w:history="1">
        <w:r w:rsidR="00186C0C" w:rsidRPr="008B4B35">
          <w:rPr>
            <w:rStyle w:val="Hipercze"/>
            <w:noProof/>
          </w:rPr>
          <w:t>Ryc. 1. Liczba zachorowań na boreliozę z Lyme w Polsce, łącznie w latach 2019-2023, w podziale na województwa</w:t>
        </w:r>
        <w:r w:rsidR="00186C0C">
          <w:rPr>
            <w:noProof/>
            <w:webHidden/>
          </w:rPr>
          <w:tab/>
        </w:r>
        <w:r w:rsidR="00186C0C">
          <w:rPr>
            <w:noProof/>
            <w:webHidden/>
          </w:rPr>
          <w:fldChar w:fldCharType="begin"/>
        </w:r>
        <w:r w:rsidR="00186C0C">
          <w:rPr>
            <w:noProof/>
            <w:webHidden/>
          </w:rPr>
          <w:instrText xml:space="preserve"> PAGEREF _Toc172184404 \h </w:instrText>
        </w:r>
        <w:r w:rsidR="00186C0C">
          <w:rPr>
            <w:noProof/>
            <w:webHidden/>
          </w:rPr>
        </w:r>
        <w:r w:rsidR="00186C0C">
          <w:rPr>
            <w:noProof/>
            <w:webHidden/>
          </w:rPr>
          <w:fldChar w:fldCharType="separate"/>
        </w:r>
        <w:r w:rsidR="00E13963">
          <w:rPr>
            <w:noProof/>
            <w:webHidden/>
          </w:rPr>
          <w:t>11</w:t>
        </w:r>
        <w:r w:rsidR="00186C0C">
          <w:rPr>
            <w:noProof/>
            <w:webHidden/>
          </w:rPr>
          <w:fldChar w:fldCharType="end"/>
        </w:r>
      </w:hyperlink>
    </w:p>
    <w:p w14:paraId="34DA94FF" w14:textId="12553036" w:rsidR="00186C0C" w:rsidRDefault="00000000">
      <w:pPr>
        <w:pStyle w:val="Spisilustracji"/>
        <w:tabs>
          <w:tab w:val="right" w:leader="dot" w:pos="9062"/>
        </w:tabs>
        <w:rPr>
          <w:rFonts w:eastAsiaTheme="minorEastAsia"/>
          <w:noProof/>
          <w:lang w:eastAsia="pl-PL"/>
        </w:rPr>
      </w:pPr>
      <w:hyperlink r:id="rId9" w:anchor="_Toc172184405" w:history="1">
        <w:r w:rsidR="00186C0C" w:rsidRPr="008B4B35">
          <w:rPr>
            <w:rStyle w:val="Hipercze"/>
            <w:noProof/>
          </w:rPr>
          <w:t>Ryc. 2. Wskaźnik zgłoszeń Kleszczowego zapalenia mózgu na 100 tys. Mieszkańców, w Europie, w 2022 roku – aktualizacja maj 2024</w:t>
        </w:r>
        <w:r w:rsidR="00186C0C">
          <w:rPr>
            <w:noProof/>
            <w:webHidden/>
          </w:rPr>
          <w:tab/>
        </w:r>
        <w:r w:rsidR="00186C0C">
          <w:rPr>
            <w:noProof/>
            <w:webHidden/>
          </w:rPr>
          <w:fldChar w:fldCharType="begin"/>
        </w:r>
        <w:r w:rsidR="00186C0C">
          <w:rPr>
            <w:noProof/>
            <w:webHidden/>
          </w:rPr>
          <w:instrText xml:space="preserve"> PAGEREF _Toc172184405 \h </w:instrText>
        </w:r>
        <w:r w:rsidR="00186C0C">
          <w:rPr>
            <w:noProof/>
            <w:webHidden/>
          </w:rPr>
        </w:r>
        <w:r w:rsidR="00186C0C">
          <w:rPr>
            <w:noProof/>
            <w:webHidden/>
          </w:rPr>
          <w:fldChar w:fldCharType="separate"/>
        </w:r>
        <w:r w:rsidR="00E13963">
          <w:rPr>
            <w:noProof/>
            <w:webHidden/>
          </w:rPr>
          <w:t>15</w:t>
        </w:r>
        <w:r w:rsidR="00186C0C">
          <w:rPr>
            <w:noProof/>
            <w:webHidden/>
          </w:rPr>
          <w:fldChar w:fldCharType="end"/>
        </w:r>
      </w:hyperlink>
    </w:p>
    <w:p w14:paraId="4092C4BE" w14:textId="1F91AAB9" w:rsidR="00186C0C" w:rsidRDefault="00000000">
      <w:pPr>
        <w:pStyle w:val="Spisilustracji"/>
        <w:tabs>
          <w:tab w:val="right" w:leader="dot" w:pos="9062"/>
        </w:tabs>
        <w:rPr>
          <w:rFonts w:eastAsiaTheme="minorEastAsia"/>
          <w:noProof/>
          <w:lang w:eastAsia="pl-PL"/>
        </w:rPr>
      </w:pPr>
      <w:hyperlink w:anchor="_Toc172184406" w:history="1">
        <w:r w:rsidR="00186C0C" w:rsidRPr="008B4B35">
          <w:rPr>
            <w:rStyle w:val="Hipercze"/>
            <w:noProof/>
          </w:rPr>
          <w:t>Ryc. 3 Liczba zachorowań na KZM w Polsce w latach 2019-2023  źródło: opracowanie własne na podstawie danych z NIZP-PZH</w:t>
        </w:r>
        <w:r w:rsidR="00186C0C">
          <w:rPr>
            <w:noProof/>
            <w:webHidden/>
          </w:rPr>
          <w:tab/>
        </w:r>
        <w:r w:rsidR="00186C0C">
          <w:rPr>
            <w:noProof/>
            <w:webHidden/>
          </w:rPr>
          <w:fldChar w:fldCharType="begin"/>
        </w:r>
        <w:r w:rsidR="00186C0C">
          <w:rPr>
            <w:noProof/>
            <w:webHidden/>
          </w:rPr>
          <w:instrText xml:space="preserve"> PAGEREF _Toc172184406 \h </w:instrText>
        </w:r>
        <w:r w:rsidR="00186C0C">
          <w:rPr>
            <w:noProof/>
            <w:webHidden/>
          </w:rPr>
        </w:r>
        <w:r w:rsidR="00186C0C">
          <w:rPr>
            <w:noProof/>
            <w:webHidden/>
          </w:rPr>
          <w:fldChar w:fldCharType="separate"/>
        </w:r>
        <w:r w:rsidR="00E13963">
          <w:rPr>
            <w:noProof/>
            <w:webHidden/>
          </w:rPr>
          <w:t>15</w:t>
        </w:r>
        <w:r w:rsidR="00186C0C">
          <w:rPr>
            <w:noProof/>
            <w:webHidden/>
          </w:rPr>
          <w:fldChar w:fldCharType="end"/>
        </w:r>
      </w:hyperlink>
    </w:p>
    <w:p w14:paraId="59927926" w14:textId="24F227E6" w:rsidR="00186C0C" w:rsidRDefault="00000000">
      <w:pPr>
        <w:pStyle w:val="Spisilustracji"/>
        <w:tabs>
          <w:tab w:val="right" w:leader="dot" w:pos="9062"/>
        </w:tabs>
        <w:rPr>
          <w:rFonts w:eastAsiaTheme="minorEastAsia"/>
          <w:noProof/>
          <w:lang w:eastAsia="pl-PL"/>
        </w:rPr>
      </w:pPr>
      <w:hyperlink w:anchor="_Toc172184407" w:history="1">
        <w:r w:rsidR="00186C0C" w:rsidRPr="008B4B35">
          <w:rPr>
            <w:rStyle w:val="Hipercze"/>
            <w:noProof/>
          </w:rPr>
          <w:t>Ryc. 4. Liczba zachorowań na KZM w Polsce w latach 2019-2023 z podziałem na kwartały źródło: opracowanie własne na podstawie danych z NIZP-PZH</w:t>
        </w:r>
        <w:r w:rsidR="00186C0C">
          <w:rPr>
            <w:noProof/>
            <w:webHidden/>
          </w:rPr>
          <w:tab/>
        </w:r>
        <w:r w:rsidR="00186C0C">
          <w:rPr>
            <w:noProof/>
            <w:webHidden/>
          </w:rPr>
          <w:fldChar w:fldCharType="begin"/>
        </w:r>
        <w:r w:rsidR="00186C0C">
          <w:rPr>
            <w:noProof/>
            <w:webHidden/>
          </w:rPr>
          <w:instrText xml:space="preserve"> PAGEREF _Toc172184407 \h </w:instrText>
        </w:r>
        <w:r w:rsidR="00186C0C">
          <w:rPr>
            <w:noProof/>
            <w:webHidden/>
          </w:rPr>
        </w:r>
        <w:r w:rsidR="00186C0C">
          <w:rPr>
            <w:noProof/>
            <w:webHidden/>
          </w:rPr>
          <w:fldChar w:fldCharType="separate"/>
        </w:r>
        <w:r w:rsidR="00E13963">
          <w:rPr>
            <w:noProof/>
            <w:webHidden/>
          </w:rPr>
          <w:t>17</w:t>
        </w:r>
        <w:r w:rsidR="00186C0C">
          <w:rPr>
            <w:noProof/>
            <w:webHidden/>
          </w:rPr>
          <w:fldChar w:fldCharType="end"/>
        </w:r>
      </w:hyperlink>
    </w:p>
    <w:p w14:paraId="633E959F" w14:textId="62DC44C2" w:rsidR="00186C0C" w:rsidRDefault="00000000">
      <w:pPr>
        <w:pStyle w:val="Spisilustracji"/>
        <w:tabs>
          <w:tab w:val="right" w:leader="dot" w:pos="9062"/>
        </w:tabs>
        <w:rPr>
          <w:rFonts w:eastAsiaTheme="minorEastAsia"/>
          <w:noProof/>
          <w:lang w:eastAsia="pl-PL"/>
        </w:rPr>
      </w:pPr>
      <w:hyperlink w:anchor="_Toc172184408" w:history="1">
        <w:r w:rsidR="00186C0C" w:rsidRPr="008B4B35">
          <w:rPr>
            <w:rStyle w:val="Hipercze"/>
            <w:noProof/>
          </w:rPr>
          <w:t>Ryc. 5. Liczba podanych szczepionek przeciw KZM w Polsce w latach 2018-2022 w podziale na grupy wiekowe źródło: opracowanie własne na podstawie danych z NIZP-PZH</w:t>
        </w:r>
        <w:r w:rsidR="00186C0C">
          <w:rPr>
            <w:noProof/>
            <w:webHidden/>
          </w:rPr>
          <w:tab/>
        </w:r>
        <w:r w:rsidR="00186C0C">
          <w:rPr>
            <w:noProof/>
            <w:webHidden/>
          </w:rPr>
          <w:fldChar w:fldCharType="begin"/>
        </w:r>
        <w:r w:rsidR="00186C0C">
          <w:rPr>
            <w:noProof/>
            <w:webHidden/>
          </w:rPr>
          <w:instrText xml:space="preserve"> PAGEREF _Toc172184408 \h </w:instrText>
        </w:r>
        <w:r w:rsidR="00186C0C">
          <w:rPr>
            <w:noProof/>
            <w:webHidden/>
          </w:rPr>
        </w:r>
        <w:r w:rsidR="00186C0C">
          <w:rPr>
            <w:noProof/>
            <w:webHidden/>
          </w:rPr>
          <w:fldChar w:fldCharType="separate"/>
        </w:r>
        <w:r w:rsidR="00E13963">
          <w:rPr>
            <w:noProof/>
            <w:webHidden/>
          </w:rPr>
          <w:t>17</w:t>
        </w:r>
        <w:r w:rsidR="00186C0C">
          <w:rPr>
            <w:noProof/>
            <w:webHidden/>
          </w:rPr>
          <w:fldChar w:fldCharType="end"/>
        </w:r>
      </w:hyperlink>
    </w:p>
    <w:p w14:paraId="72FEE766" w14:textId="2F2FEAAE" w:rsidR="00186C0C" w:rsidRDefault="00000000">
      <w:pPr>
        <w:pStyle w:val="Spisilustracji"/>
        <w:tabs>
          <w:tab w:val="right" w:leader="dot" w:pos="9062"/>
        </w:tabs>
        <w:rPr>
          <w:rFonts w:eastAsiaTheme="minorEastAsia"/>
          <w:noProof/>
          <w:lang w:eastAsia="pl-PL"/>
        </w:rPr>
      </w:pPr>
      <w:hyperlink w:anchor="_Toc172184409" w:history="1">
        <w:r w:rsidR="00186C0C" w:rsidRPr="008B4B35">
          <w:rPr>
            <w:rStyle w:val="Hipercze"/>
            <w:noProof/>
          </w:rPr>
          <w:t>Ryc. 6. Procentowy udział wykonanych szczepień w Polsce w podziale na województwa w 2022 roku źródło: opracowanie własne na podstawie danych z NIZP-PZH</w:t>
        </w:r>
        <w:r w:rsidR="00186C0C">
          <w:rPr>
            <w:noProof/>
            <w:webHidden/>
          </w:rPr>
          <w:tab/>
        </w:r>
        <w:r w:rsidR="00186C0C">
          <w:rPr>
            <w:noProof/>
            <w:webHidden/>
          </w:rPr>
          <w:fldChar w:fldCharType="begin"/>
        </w:r>
        <w:r w:rsidR="00186C0C">
          <w:rPr>
            <w:noProof/>
            <w:webHidden/>
          </w:rPr>
          <w:instrText xml:space="preserve"> PAGEREF _Toc172184409 \h </w:instrText>
        </w:r>
        <w:r w:rsidR="00186C0C">
          <w:rPr>
            <w:noProof/>
            <w:webHidden/>
          </w:rPr>
        </w:r>
        <w:r w:rsidR="00186C0C">
          <w:rPr>
            <w:noProof/>
            <w:webHidden/>
          </w:rPr>
          <w:fldChar w:fldCharType="separate"/>
        </w:r>
        <w:r w:rsidR="00E13963">
          <w:rPr>
            <w:noProof/>
            <w:webHidden/>
          </w:rPr>
          <w:t>18</w:t>
        </w:r>
        <w:r w:rsidR="00186C0C">
          <w:rPr>
            <w:noProof/>
            <w:webHidden/>
          </w:rPr>
          <w:fldChar w:fldCharType="end"/>
        </w:r>
      </w:hyperlink>
    </w:p>
    <w:p w14:paraId="380030D0" w14:textId="405767B1" w:rsidR="00186C0C" w:rsidRDefault="00000000">
      <w:pPr>
        <w:pStyle w:val="Spisilustracji"/>
        <w:tabs>
          <w:tab w:val="right" w:leader="dot" w:pos="9062"/>
        </w:tabs>
        <w:rPr>
          <w:rFonts w:eastAsiaTheme="minorEastAsia"/>
          <w:noProof/>
          <w:lang w:eastAsia="pl-PL"/>
        </w:rPr>
      </w:pPr>
      <w:hyperlink w:anchor="_Toc172184410" w:history="1">
        <w:r w:rsidR="00186C0C" w:rsidRPr="008B4B35">
          <w:rPr>
            <w:rStyle w:val="Hipercze"/>
            <w:noProof/>
          </w:rPr>
          <w:t>Ryc. 7. liczba zachorowań na KZM w Polsce w latach 2019-2023 z podziałem na województwa</w:t>
        </w:r>
        <w:r w:rsidR="00186C0C">
          <w:rPr>
            <w:noProof/>
            <w:webHidden/>
          </w:rPr>
          <w:tab/>
        </w:r>
        <w:r w:rsidR="00186C0C">
          <w:rPr>
            <w:noProof/>
            <w:webHidden/>
          </w:rPr>
          <w:fldChar w:fldCharType="begin"/>
        </w:r>
        <w:r w:rsidR="00186C0C">
          <w:rPr>
            <w:noProof/>
            <w:webHidden/>
          </w:rPr>
          <w:instrText xml:space="preserve"> PAGEREF _Toc172184410 \h </w:instrText>
        </w:r>
        <w:r w:rsidR="00186C0C">
          <w:rPr>
            <w:noProof/>
            <w:webHidden/>
          </w:rPr>
        </w:r>
        <w:r w:rsidR="00186C0C">
          <w:rPr>
            <w:noProof/>
            <w:webHidden/>
          </w:rPr>
          <w:fldChar w:fldCharType="separate"/>
        </w:r>
        <w:r w:rsidR="00E13963">
          <w:rPr>
            <w:noProof/>
            <w:webHidden/>
          </w:rPr>
          <w:t>19</w:t>
        </w:r>
        <w:r w:rsidR="00186C0C">
          <w:rPr>
            <w:noProof/>
            <w:webHidden/>
          </w:rPr>
          <w:fldChar w:fldCharType="end"/>
        </w:r>
      </w:hyperlink>
    </w:p>
    <w:p w14:paraId="7A5D5FAB" w14:textId="328D954E" w:rsidR="00186C0C" w:rsidRDefault="00000000">
      <w:pPr>
        <w:pStyle w:val="Spisilustracji"/>
        <w:tabs>
          <w:tab w:val="right" w:leader="dot" w:pos="9062"/>
        </w:tabs>
        <w:rPr>
          <w:rFonts w:eastAsiaTheme="minorEastAsia"/>
          <w:noProof/>
          <w:lang w:eastAsia="pl-PL"/>
        </w:rPr>
      </w:pPr>
      <w:hyperlink w:anchor="_Toc172184411" w:history="1">
        <w:r w:rsidR="00186C0C" w:rsidRPr="008B4B35">
          <w:rPr>
            <w:rStyle w:val="Hipercze"/>
            <w:noProof/>
          </w:rPr>
          <w:t>Ryc. 8. Procentowy udział zachorowań w poszczególnych województwach w latach 2019-2023</w:t>
        </w:r>
        <w:r w:rsidR="00186C0C">
          <w:rPr>
            <w:noProof/>
            <w:webHidden/>
          </w:rPr>
          <w:tab/>
        </w:r>
        <w:r w:rsidR="00186C0C">
          <w:rPr>
            <w:noProof/>
            <w:webHidden/>
          </w:rPr>
          <w:fldChar w:fldCharType="begin"/>
        </w:r>
        <w:r w:rsidR="00186C0C">
          <w:rPr>
            <w:noProof/>
            <w:webHidden/>
          </w:rPr>
          <w:instrText xml:space="preserve"> PAGEREF _Toc172184411 \h </w:instrText>
        </w:r>
        <w:r w:rsidR="00186C0C">
          <w:rPr>
            <w:noProof/>
            <w:webHidden/>
          </w:rPr>
        </w:r>
        <w:r w:rsidR="00186C0C">
          <w:rPr>
            <w:noProof/>
            <w:webHidden/>
          </w:rPr>
          <w:fldChar w:fldCharType="separate"/>
        </w:r>
        <w:r w:rsidR="00E13963">
          <w:rPr>
            <w:noProof/>
            <w:webHidden/>
          </w:rPr>
          <w:t>20</w:t>
        </w:r>
        <w:r w:rsidR="00186C0C">
          <w:rPr>
            <w:noProof/>
            <w:webHidden/>
          </w:rPr>
          <w:fldChar w:fldCharType="end"/>
        </w:r>
      </w:hyperlink>
    </w:p>
    <w:p w14:paraId="6B2C2798" w14:textId="77777777" w:rsidR="0054278A" w:rsidRDefault="005E1611" w:rsidP="0054278A">
      <w:pPr>
        <w:pStyle w:val="Legenda"/>
        <w:rPr>
          <w:shd w:val="clear" w:color="auto" w:fill="FFFFFF"/>
        </w:rPr>
      </w:pPr>
      <w:r>
        <w:rPr>
          <w:shd w:val="clear" w:color="auto" w:fill="FFFFFF"/>
        </w:rPr>
        <w:fldChar w:fldCharType="end"/>
      </w:r>
    </w:p>
    <w:p w14:paraId="17F7D175" w14:textId="77777777" w:rsidR="0054278A" w:rsidRPr="00EC78DD" w:rsidRDefault="0054278A" w:rsidP="0054278A">
      <w:pPr>
        <w:pStyle w:val="Legenda"/>
        <w:rPr>
          <w:sz w:val="24"/>
          <w:szCs w:val="24"/>
          <w:shd w:val="clear" w:color="auto" w:fill="FFFFFF"/>
        </w:rPr>
      </w:pPr>
      <w:r w:rsidRPr="00EC78DD">
        <w:rPr>
          <w:sz w:val="24"/>
          <w:szCs w:val="24"/>
          <w:shd w:val="clear" w:color="auto" w:fill="FFFFFF"/>
        </w:rPr>
        <w:t>Spis Tabel</w:t>
      </w:r>
    </w:p>
    <w:p w14:paraId="192B23E3" w14:textId="7BCFA191" w:rsidR="00186C0C" w:rsidRDefault="005E1611">
      <w:pPr>
        <w:pStyle w:val="Spisilustracji"/>
        <w:tabs>
          <w:tab w:val="right" w:leader="dot" w:pos="9062"/>
        </w:tabs>
        <w:rPr>
          <w:rFonts w:eastAsiaTheme="minorEastAsia"/>
          <w:noProof/>
          <w:lang w:eastAsia="pl-PL"/>
        </w:rPr>
      </w:pPr>
      <w:r>
        <w:rPr>
          <w:shd w:val="clear" w:color="auto" w:fill="FFFFFF"/>
        </w:rPr>
        <w:fldChar w:fldCharType="begin"/>
      </w:r>
      <w:r w:rsidR="0054278A">
        <w:rPr>
          <w:shd w:val="clear" w:color="auto" w:fill="FFFFFF"/>
        </w:rPr>
        <w:instrText xml:space="preserve"> TOC \h \z \c "Tab." </w:instrText>
      </w:r>
      <w:r>
        <w:rPr>
          <w:shd w:val="clear" w:color="auto" w:fill="FFFFFF"/>
        </w:rPr>
        <w:fldChar w:fldCharType="separate"/>
      </w:r>
      <w:hyperlink w:anchor="_Toc172184376" w:history="1">
        <w:r w:rsidR="00186C0C" w:rsidRPr="006068E6">
          <w:rPr>
            <w:rStyle w:val="Hipercze"/>
            <w:noProof/>
          </w:rPr>
          <w:t>Tab. 1. Wykaz świadczeń gwarantowanych w przypadku badań diagnostycznych oraz warunki ich realizacji</w:t>
        </w:r>
        <w:r w:rsidR="00186C0C">
          <w:rPr>
            <w:noProof/>
            <w:webHidden/>
          </w:rPr>
          <w:tab/>
        </w:r>
        <w:r w:rsidR="00186C0C">
          <w:rPr>
            <w:noProof/>
            <w:webHidden/>
          </w:rPr>
          <w:fldChar w:fldCharType="begin"/>
        </w:r>
        <w:r w:rsidR="00186C0C">
          <w:rPr>
            <w:noProof/>
            <w:webHidden/>
          </w:rPr>
          <w:instrText xml:space="preserve"> PAGEREF _Toc172184376 \h </w:instrText>
        </w:r>
        <w:r w:rsidR="00186C0C">
          <w:rPr>
            <w:noProof/>
            <w:webHidden/>
          </w:rPr>
        </w:r>
        <w:r w:rsidR="00186C0C">
          <w:rPr>
            <w:noProof/>
            <w:webHidden/>
          </w:rPr>
          <w:fldChar w:fldCharType="separate"/>
        </w:r>
        <w:r w:rsidR="00E13963">
          <w:rPr>
            <w:noProof/>
            <w:webHidden/>
          </w:rPr>
          <w:t>21</w:t>
        </w:r>
        <w:r w:rsidR="00186C0C">
          <w:rPr>
            <w:noProof/>
            <w:webHidden/>
          </w:rPr>
          <w:fldChar w:fldCharType="end"/>
        </w:r>
      </w:hyperlink>
    </w:p>
    <w:p w14:paraId="270C7FA7" w14:textId="3C421062" w:rsidR="00186C0C" w:rsidRDefault="00000000">
      <w:pPr>
        <w:pStyle w:val="Spisilustracji"/>
        <w:tabs>
          <w:tab w:val="right" w:leader="dot" w:pos="9062"/>
        </w:tabs>
        <w:rPr>
          <w:rFonts w:eastAsiaTheme="minorEastAsia"/>
          <w:noProof/>
          <w:lang w:eastAsia="pl-PL"/>
        </w:rPr>
      </w:pPr>
      <w:hyperlink w:anchor="_Toc172184377" w:history="1">
        <w:r w:rsidR="00186C0C" w:rsidRPr="006068E6">
          <w:rPr>
            <w:rStyle w:val="Hipercze"/>
            <w:noProof/>
          </w:rPr>
          <w:t>Tab. 2. Mierniki efektywności realizacji programu polityki zdrowotnej</w:t>
        </w:r>
        <w:r w:rsidR="00186C0C">
          <w:rPr>
            <w:noProof/>
            <w:webHidden/>
          </w:rPr>
          <w:tab/>
        </w:r>
        <w:r w:rsidR="00186C0C">
          <w:rPr>
            <w:noProof/>
            <w:webHidden/>
          </w:rPr>
          <w:fldChar w:fldCharType="begin"/>
        </w:r>
        <w:r w:rsidR="00186C0C">
          <w:rPr>
            <w:noProof/>
            <w:webHidden/>
          </w:rPr>
          <w:instrText xml:space="preserve"> PAGEREF _Toc172184377 \h </w:instrText>
        </w:r>
        <w:r w:rsidR="00186C0C">
          <w:rPr>
            <w:noProof/>
            <w:webHidden/>
          </w:rPr>
        </w:r>
        <w:r w:rsidR="00186C0C">
          <w:rPr>
            <w:noProof/>
            <w:webHidden/>
          </w:rPr>
          <w:fldChar w:fldCharType="separate"/>
        </w:r>
        <w:r w:rsidR="00E13963">
          <w:rPr>
            <w:noProof/>
            <w:webHidden/>
          </w:rPr>
          <w:t>26</w:t>
        </w:r>
        <w:r w:rsidR="00186C0C">
          <w:rPr>
            <w:noProof/>
            <w:webHidden/>
          </w:rPr>
          <w:fldChar w:fldCharType="end"/>
        </w:r>
      </w:hyperlink>
    </w:p>
    <w:p w14:paraId="2589E863" w14:textId="1070B23C" w:rsidR="00186C0C" w:rsidRDefault="00000000">
      <w:pPr>
        <w:pStyle w:val="Spisilustracji"/>
        <w:tabs>
          <w:tab w:val="right" w:leader="dot" w:pos="9062"/>
        </w:tabs>
        <w:rPr>
          <w:rFonts w:eastAsiaTheme="minorEastAsia"/>
          <w:noProof/>
          <w:lang w:eastAsia="pl-PL"/>
        </w:rPr>
      </w:pPr>
      <w:hyperlink w:anchor="_Toc172184378" w:history="1">
        <w:r w:rsidR="00186C0C" w:rsidRPr="006068E6">
          <w:rPr>
            <w:rStyle w:val="Hipercze"/>
            <w:noProof/>
          </w:rPr>
          <w:t>Tab. 3. Kryteria kwalifikacji do udziału w programie</w:t>
        </w:r>
        <w:r w:rsidR="00186C0C">
          <w:rPr>
            <w:noProof/>
            <w:webHidden/>
          </w:rPr>
          <w:tab/>
        </w:r>
        <w:r w:rsidR="00186C0C">
          <w:rPr>
            <w:noProof/>
            <w:webHidden/>
          </w:rPr>
          <w:fldChar w:fldCharType="begin"/>
        </w:r>
        <w:r w:rsidR="00186C0C">
          <w:rPr>
            <w:noProof/>
            <w:webHidden/>
          </w:rPr>
          <w:instrText xml:space="preserve"> PAGEREF _Toc172184378 \h </w:instrText>
        </w:r>
        <w:r w:rsidR="00186C0C">
          <w:rPr>
            <w:noProof/>
            <w:webHidden/>
          </w:rPr>
        </w:r>
        <w:r w:rsidR="00186C0C">
          <w:rPr>
            <w:noProof/>
            <w:webHidden/>
          </w:rPr>
          <w:fldChar w:fldCharType="separate"/>
        </w:r>
        <w:r w:rsidR="00E13963">
          <w:rPr>
            <w:noProof/>
            <w:webHidden/>
          </w:rPr>
          <w:t>28</w:t>
        </w:r>
        <w:r w:rsidR="00186C0C">
          <w:rPr>
            <w:noProof/>
            <w:webHidden/>
          </w:rPr>
          <w:fldChar w:fldCharType="end"/>
        </w:r>
      </w:hyperlink>
    </w:p>
    <w:p w14:paraId="36A4D2B7" w14:textId="14A5B849" w:rsidR="00186C0C" w:rsidRDefault="00000000">
      <w:pPr>
        <w:pStyle w:val="Spisilustracji"/>
        <w:tabs>
          <w:tab w:val="right" w:leader="dot" w:pos="9062"/>
        </w:tabs>
        <w:rPr>
          <w:rFonts w:eastAsiaTheme="minorEastAsia"/>
          <w:noProof/>
          <w:lang w:eastAsia="pl-PL"/>
        </w:rPr>
      </w:pPr>
      <w:hyperlink w:anchor="_Toc172184379" w:history="1">
        <w:r w:rsidR="00186C0C" w:rsidRPr="006068E6">
          <w:rPr>
            <w:rStyle w:val="Hipercze"/>
            <w:noProof/>
          </w:rPr>
          <w:t>Tab. 4. Planowane interwencje</w:t>
        </w:r>
        <w:r w:rsidR="00186C0C">
          <w:rPr>
            <w:noProof/>
            <w:webHidden/>
          </w:rPr>
          <w:tab/>
        </w:r>
        <w:r w:rsidR="00186C0C">
          <w:rPr>
            <w:noProof/>
            <w:webHidden/>
          </w:rPr>
          <w:fldChar w:fldCharType="begin"/>
        </w:r>
        <w:r w:rsidR="00186C0C">
          <w:rPr>
            <w:noProof/>
            <w:webHidden/>
          </w:rPr>
          <w:instrText xml:space="preserve"> PAGEREF _Toc172184379 \h </w:instrText>
        </w:r>
        <w:r w:rsidR="00186C0C">
          <w:rPr>
            <w:noProof/>
            <w:webHidden/>
          </w:rPr>
        </w:r>
        <w:r w:rsidR="00186C0C">
          <w:rPr>
            <w:noProof/>
            <w:webHidden/>
          </w:rPr>
          <w:fldChar w:fldCharType="separate"/>
        </w:r>
        <w:r w:rsidR="00E13963">
          <w:rPr>
            <w:noProof/>
            <w:webHidden/>
          </w:rPr>
          <w:t>30</w:t>
        </w:r>
        <w:r w:rsidR="00186C0C">
          <w:rPr>
            <w:noProof/>
            <w:webHidden/>
          </w:rPr>
          <w:fldChar w:fldCharType="end"/>
        </w:r>
      </w:hyperlink>
    </w:p>
    <w:p w14:paraId="6C348B86" w14:textId="4CD3CD17" w:rsidR="00186C0C" w:rsidRDefault="00000000">
      <w:pPr>
        <w:pStyle w:val="Spisilustracji"/>
        <w:tabs>
          <w:tab w:val="right" w:leader="dot" w:pos="9062"/>
        </w:tabs>
        <w:rPr>
          <w:rFonts w:eastAsiaTheme="minorEastAsia"/>
          <w:noProof/>
          <w:lang w:eastAsia="pl-PL"/>
        </w:rPr>
      </w:pPr>
      <w:hyperlink w:anchor="_Toc172184380" w:history="1">
        <w:r w:rsidR="00186C0C" w:rsidRPr="006068E6">
          <w:rPr>
            <w:rStyle w:val="Hipercze"/>
            <w:noProof/>
          </w:rPr>
          <w:t>Tab. 5. Wytyczne dot. personelu realizującego program</w:t>
        </w:r>
        <w:r w:rsidR="00186C0C">
          <w:rPr>
            <w:noProof/>
            <w:webHidden/>
          </w:rPr>
          <w:tab/>
        </w:r>
        <w:r w:rsidR="00186C0C">
          <w:rPr>
            <w:noProof/>
            <w:webHidden/>
          </w:rPr>
          <w:fldChar w:fldCharType="begin"/>
        </w:r>
        <w:r w:rsidR="00186C0C">
          <w:rPr>
            <w:noProof/>
            <w:webHidden/>
          </w:rPr>
          <w:instrText xml:space="preserve"> PAGEREF _Toc172184380 \h </w:instrText>
        </w:r>
        <w:r w:rsidR="00186C0C">
          <w:rPr>
            <w:noProof/>
            <w:webHidden/>
          </w:rPr>
        </w:r>
        <w:r w:rsidR="00186C0C">
          <w:rPr>
            <w:noProof/>
            <w:webHidden/>
          </w:rPr>
          <w:fldChar w:fldCharType="separate"/>
        </w:r>
        <w:r w:rsidR="00E13963">
          <w:rPr>
            <w:noProof/>
            <w:webHidden/>
          </w:rPr>
          <w:t>37</w:t>
        </w:r>
        <w:r w:rsidR="00186C0C">
          <w:rPr>
            <w:noProof/>
            <w:webHidden/>
          </w:rPr>
          <w:fldChar w:fldCharType="end"/>
        </w:r>
      </w:hyperlink>
    </w:p>
    <w:p w14:paraId="36D973BD" w14:textId="77777777" w:rsidR="00BD070D" w:rsidRDefault="005E1611" w:rsidP="0054278A">
      <w:pPr>
        <w:pStyle w:val="Legenda"/>
        <w:rPr>
          <w:shd w:val="clear" w:color="auto" w:fill="FFFFFF"/>
        </w:rPr>
      </w:pPr>
      <w:r>
        <w:rPr>
          <w:shd w:val="clear" w:color="auto" w:fill="FFFFFF"/>
        </w:rPr>
        <w:fldChar w:fldCharType="end"/>
      </w:r>
      <w:r w:rsidR="007864BC" w:rsidRPr="007864BC">
        <w:rPr>
          <w:shd w:val="clear" w:color="auto" w:fill="FFFFFF"/>
        </w:rPr>
        <w:br w:type="column"/>
      </w:r>
      <w:bookmarkStart w:id="0" w:name="_Toc168536030"/>
    </w:p>
    <w:p w14:paraId="4F39EE67" w14:textId="77777777" w:rsidR="00BD070D" w:rsidRDefault="00BD070D" w:rsidP="00BD070D">
      <w:pPr>
        <w:pStyle w:val="Nagwek2"/>
      </w:pPr>
      <w:bookmarkStart w:id="1" w:name="_Toc172115948"/>
      <w:bookmarkStart w:id="2" w:name="_Toc172203229"/>
      <w:r>
        <w:t>Podstawa przygotowania programu na podstawie rekomendacji</w:t>
      </w:r>
      <w:bookmarkEnd w:id="0"/>
      <w:bookmarkEnd w:id="1"/>
      <w:bookmarkEnd w:id="2"/>
    </w:p>
    <w:p w14:paraId="7C7BCFF6" w14:textId="77777777" w:rsidR="00BD070D" w:rsidRPr="00CE628A" w:rsidRDefault="00BD070D" w:rsidP="00CE628A">
      <w:pPr>
        <w:rPr>
          <w:rFonts w:cs="Arial"/>
        </w:rPr>
      </w:pPr>
      <w:r w:rsidRPr="00CE628A">
        <w:t>Program został przygotowany na podstawie Rekomendacji nr 1/2024 z dnia 18 stycznia 2024 roku Prezesa Agencji Oceny Technologii Medycznych i Taryfikacji w sprawie zalecanych technologii medycznych, działań przeprowadzanych w ramach programów polityki zdrowotnej oraz warunków realizacji tych programów, dotyczących profilaktyki kleszczowego zapalenia mózgu.</w:t>
      </w:r>
    </w:p>
    <w:p w14:paraId="34E61BCF" w14:textId="77777777" w:rsidR="00BD070D" w:rsidRDefault="00BD070D" w:rsidP="00BD070D">
      <w:pPr>
        <w:pStyle w:val="Nagwek2"/>
        <w:rPr>
          <w:rFonts w:ascii="Calibri" w:hAnsi="Calibri"/>
          <w:color w:val="5B63B7" w:themeColor="text2" w:themeTint="99"/>
          <w:sz w:val="24"/>
          <w:szCs w:val="24"/>
        </w:rPr>
      </w:pPr>
      <w:bookmarkStart w:id="3" w:name="_Toc168536031"/>
      <w:bookmarkStart w:id="4" w:name="_Toc151978121"/>
      <w:bookmarkStart w:id="5" w:name="_Toc132352285"/>
      <w:bookmarkStart w:id="6" w:name="_Toc172115949"/>
      <w:bookmarkStart w:id="7" w:name="_Toc172203230"/>
      <w:r>
        <w:t xml:space="preserve">Rekomendacja Prezesa Agencji </w:t>
      </w:r>
      <w:r>
        <w:rPr>
          <w:lang w:eastAsia="pl-PL"/>
        </w:rPr>
        <w:t>Oceny Technologii Medycznych i Taryfikacji</w:t>
      </w:r>
      <w:bookmarkEnd w:id="3"/>
      <w:bookmarkEnd w:id="4"/>
      <w:bookmarkEnd w:id="5"/>
      <w:bookmarkEnd w:id="6"/>
      <w:bookmarkEnd w:id="7"/>
    </w:p>
    <w:p w14:paraId="7AC5AF62" w14:textId="77777777" w:rsidR="00BD070D" w:rsidRPr="00CE628A" w:rsidRDefault="00BD070D" w:rsidP="00CE628A">
      <w:r w:rsidRPr="00CE628A">
        <w:t>Rekomendacja została przygotowana na podstawie art. 48aa ustawy o świadczeniach</w:t>
      </w:r>
      <w:r w:rsidR="00CE628A">
        <w:t xml:space="preserve"> opieki zdrowotnej finansowanych ze środków publicznych</w:t>
      </w:r>
      <w:r w:rsidR="00F5294B">
        <w:t xml:space="preserve"> (Dz.U. z 2024 r. poz. 146) </w:t>
      </w:r>
      <w:r w:rsidRPr="00CE628A">
        <w:t>po uzyskaniu Opinii Rady Przejrzystości nr 96/2022 z dnia 20 marca 2022 roku w sprawie zalecanych technologii medycznych, działań przeprowadzanych w ramach programów polityki zdrowotnej oraz warunków realizacji tych programów, dotyczących profilaktyki kleszczowego zapalenia mózgu z uwzględnieniem Raportu nr OT.434.3.2022 pn. „Profilaktyka kleszczowego zapalenia mózgu”. Raport w sprawie zalecanych technologii medycznych, działań przeprowadzanych w ramach programów polityki zdrowotnej oraz warunków realizacji tych programów (art. 48aa ust. 1 Ustawy)”, data ukończenia raportu: czerwiec 2022.</w:t>
      </w:r>
    </w:p>
    <w:p w14:paraId="0CE644FB" w14:textId="77777777" w:rsidR="00BD070D" w:rsidRDefault="00BD070D" w:rsidP="00BD070D">
      <w:pPr>
        <w:pStyle w:val="Nagwek2"/>
        <w:rPr>
          <w:rFonts w:ascii="Calibri" w:hAnsi="Calibri"/>
          <w:color w:val="5B63B7" w:themeColor="text2" w:themeTint="99"/>
          <w:sz w:val="24"/>
          <w:szCs w:val="24"/>
        </w:rPr>
      </w:pPr>
      <w:bookmarkStart w:id="8" w:name="_Toc168536032"/>
      <w:bookmarkStart w:id="9" w:name="_Toc172115950"/>
      <w:bookmarkStart w:id="10" w:name="_Toc172203231"/>
      <w:r>
        <w:t>Modelowe rozwiązanie</w:t>
      </w:r>
      <w:bookmarkEnd w:id="8"/>
      <w:bookmarkEnd w:id="9"/>
      <w:bookmarkEnd w:id="10"/>
    </w:p>
    <w:p w14:paraId="78F106C1" w14:textId="77777777" w:rsidR="00BD070D" w:rsidRPr="00CE628A" w:rsidRDefault="00BD070D" w:rsidP="00BD070D">
      <w:r w:rsidRPr="00CE628A">
        <w:t>Modelowe rozwiązanie zawiera elementy zgodne z art. 48a ust. 2 ustawy o świadczeniach opieki zdrowotnej finansowanych ze środków pub</w:t>
      </w:r>
      <w:r w:rsidR="00F5294B">
        <w:t xml:space="preserve">licznych (Dz.U. 2024 poz. 146) </w:t>
      </w:r>
      <w:r w:rsidRPr="00CE628A">
        <w:t>oraz zostało przygotowane w oparciu o przepisy wydane na podstawie art. 48a ust. 16, tj. o rozporządzenie Mini</w:t>
      </w:r>
      <w:r w:rsidR="00F5294B">
        <w:t>stra Zdrowia z </w:t>
      </w:r>
      <w:r w:rsidRPr="00CE628A">
        <w:t>dnia 22 grudnia 2017 r. w sprawie wzoru programu polityki zdrowotnej, wzoru raportu końcowego z realizacji programu polityki zdrowotnej oraz sposobu sporządzenia projektu programu polityki zdrowotnej i raportu końcowego z realizacji programu polityki zdrowotnej (Dz.U. 2017 poz. 2476).</w:t>
      </w:r>
    </w:p>
    <w:p w14:paraId="519D1572" w14:textId="77777777" w:rsidR="00BD070D" w:rsidRDefault="00BD070D" w:rsidP="00BD070D">
      <w:pPr>
        <w:pStyle w:val="Nagwek1"/>
        <w:tabs>
          <w:tab w:val="left" w:pos="2220"/>
        </w:tabs>
        <w:rPr>
          <w:shd w:val="clear" w:color="auto" w:fill="FFFFFF"/>
        </w:rPr>
      </w:pPr>
    </w:p>
    <w:p w14:paraId="124C8FA8" w14:textId="77777777" w:rsidR="007864BC" w:rsidRDefault="00BD070D" w:rsidP="004C361E">
      <w:pPr>
        <w:pStyle w:val="Nagwek1"/>
        <w:rPr>
          <w:shd w:val="clear" w:color="auto" w:fill="FFFFFF"/>
        </w:rPr>
      </w:pPr>
      <w:r w:rsidRPr="00BD070D">
        <w:br w:type="column"/>
      </w:r>
      <w:bookmarkStart w:id="11" w:name="_Toc172203232"/>
      <w:r w:rsidR="004C361E">
        <w:rPr>
          <w:shd w:val="clear" w:color="auto" w:fill="FFFFFF"/>
        </w:rPr>
        <w:lastRenderedPageBreak/>
        <w:t xml:space="preserve">I. </w:t>
      </w:r>
      <w:r w:rsidR="007864BC">
        <w:rPr>
          <w:shd w:val="clear" w:color="auto" w:fill="FFFFFF"/>
        </w:rPr>
        <w:t>Opis choroby lub problemu zdrowotnego i uzasadnienie wprowadzenia programu polityki zdrowotnej</w:t>
      </w:r>
      <w:bookmarkEnd w:id="11"/>
    </w:p>
    <w:p w14:paraId="1E2FE052" w14:textId="77777777" w:rsidR="000112BB" w:rsidRPr="00CE628A" w:rsidRDefault="000112BB" w:rsidP="00A470FE">
      <w:pPr>
        <w:rPr>
          <w:rFonts w:cstheme="minorHAnsi"/>
          <w:shd w:val="clear" w:color="auto" w:fill="FFFFFF"/>
        </w:rPr>
      </w:pPr>
      <w:r w:rsidRPr="00CE628A">
        <w:rPr>
          <w:rFonts w:cstheme="minorHAnsi"/>
          <w:shd w:val="clear" w:color="auto" w:fill="FFFFFF"/>
        </w:rPr>
        <w:t>Kleszcze to pajęczaki z rodziny roztoczy. Długość ich ciała wynosi od jednego do kilku milimetrów</w:t>
      </w:r>
      <w:r w:rsidR="007443A8" w:rsidRPr="00CE628A">
        <w:rPr>
          <w:rFonts w:cstheme="minorHAnsi"/>
          <w:shd w:val="clear" w:color="auto" w:fill="FFFFFF"/>
        </w:rPr>
        <w:t>.</w:t>
      </w:r>
      <w:r w:rsidR="00F5294B">
        <w:rPr>
          <w:rFonts w:cstheme="minorHAnsi"/>
          <w:shd w:val="clear" w:color="auto" w:fill="FFFFFF"/>
        </w:rPr>
        <w:t xml:space="preserve"> Na </w:t>
      </w:r>
      <w:r w:rsidRPr="00CE628A">
        <w:rPr>
          <w:rFonts w:cstheme="minorHAnsi"/>
          <w:shd w:val="clear" w:color="auto" w:fill="FFFFFF"/>
        </w:rPr>
        <w:t>świecie występuje ponad 800 gatunków kleszczy. W Polsce stwierdzono 19 gatunków. Szacuje się, że są one wektorami ok. 130 odmian wirusów, 200 gatunków piroplazm, kilku gatunków filarii, grzybów, 20 gatunków riketsji, 20 gatunków krętków i innych bakterii. Stąd zjawisko istnienia wielu chorób odkleszczowych takich jak: borelioza, kleszczowe zapa</w:t>
      </w:r>
      <w:r w:rsidR="007443A8" w:rsidRPr="00CE628A">
        <w:rPr>
          <w:rFonts w:cstheme="minorHAnsi"/>
          <w:shd w:val="clear" w:color="auto" w:fill="FFFFFF"/>
        </w:rPr>
        <w:t>lenie mózgu (KZM</w:t>
      </w:r>
      <w:r w:rsidRPr="00CE628A">
        <w:rPr>
          <w:rFonts w:cstheme="minorHAnsi"/>
          <w:shd w:val="clear" w:color="auto" w:fill="FFFFFF"/>
        </w:rPr>
        <w:t xml:space="preserve">), tularemia, ludzka </w:t>
      </w:r>
      <w:r w:rsidR="00172E06">
        <w:rPr>
          <w:rFonts w:cstheme="minorHAnsi"/>
          <w:shd w:val="clear" w:color="auto" w:fill="FFFFFF"/>
        </w:rPr>
        <w:br/>
      </w:r>
      <w:r w:rsidRPr="00CE628A">
        <w:rPr>
          <w:rFonts w:cstheme="minorHAnsi"/>
          <w:shd w:val="clear" w:color="auto" w:fill="FFFFFF"/>
        </w:rPr>
        <w:t>ana</w:t>
      </w:r>
      <w:r w:rsidR="005129AB">
        <w:rPr>
          <w:rFonts w:cstheme="minorHAnsi"/>
          <w:shd w:val="clear" w:color="auto" w:fill="FFFFFF"/>
        </w:rPr>
        <w:t>plaz</w:t>
      </w:r>
      <w:r w:rsidRPr="00CE628A">
        <w:rPr>
          <w:rFonts w:cstheme="minorHAnsi"/>
          <w:shd w:val="clear" w:color="auto" w:fill="FFFFFF"/>
        </w:rPr>
        <w:t>m</w:t>
      </w:r>
      <w:r w:rsidR="005129AB">
        <w:rPr>
          <w:rFonts w:cstheme="minorHAnsi"/>
          <w:shd w:val="clear" w:color="auto" w:fill="FFFFFF"/>
        </w:rPr>
        <w:t>o</w:t>
      </w:r>
      <w:r w:rsidRPr="00CE628A">
        <w:rPr>
          <w:rFonts w:cstheme="minorHAnsi"/>
          <w:shd w:val="clear" w:color="auto" w:fill="FFFFFF"/>
        </w:rPr>
        <w:t>za</w:t>
      </w:r>
      <w:r w:rsidR="005129AB">
        <w:rPr>
          <w:rFonts w:cstheme="minorHAnsi"/>
          <w:shd w:val="clear" w:color="auto" w:fill="FFFFFF"/>
        </w:rPr>
        <w:t xml:space="preserve"> </w:t>
      </w:r>
      <w:r w:rsidRPr="00CE628A">
        <w:rPr>
          <w:rFonts w:cstheme="minorHAnsi"/>
          <w:shd w:val="clear" w:color="auto" w:fill="FFFFFF"/>
        </w:rPr>
        <w:t>gr</w:t>
      </w:r>
      <w:r w:rsidR="005129AB">
        <w:rPr>
          <w:rFonts w:cstheme="minorHAnsi"/>
          <w:shd w:val="clear" w:color="auto" w:fill="FFFFFF"/>
        </w:rPr>
        <w:t>a</w:t>
      </w:r>
      <w:r w:rsidRPr="00CE628A">
        <w:rPr>
          <w:rFonts w:cstheme="minorHAnsi"/>
          <w:shd w:val="clear" w:color="auto" w:fill="FFFFFF"/>
        </w:rPr>
        <w:t>nulocytarna</w:t>
      </w:r>
      <w:r w:rsidR="005129AB">
        <w:rPr>
          <w:rFonts w:cstheme="minorHAnsi"/>
          <w:shd w:val="clear" w:color="auto" w:fill="FFFFFF"/>
        </w:rPr>
        <w:t xml:space="preserve">, grupa gorączek plamistych, </w:t>
      </w:r>
      <w:r w:rsidRPr="00CE628A">
        <w:rPr>
          <w:rFonts w:cstheme="minorHAnsi"/>
          <w:shd w:val="clear" w:color="auto" w:fill="FFFFFF"/>
        </w:rPr>
        <w:t>babeszjoza (piroplazmoza</w:t>
      </w:r>
      <w:r w:rsidR="005129AB">
        <w:rPr>
          <w:rFonts w:cstheme="minorHAnsi"/>
          <w:shd w:val="clear" w:color="auto" w:fill="FFFFFF"/>
        </w:rPr>
        <w:t>)</w:t>
      </w:r>
      <w:r w:rsidRPr="00CE628A">
        <w:rPr>
          <w:rFonts w:cstheme="minorHAnsi"/>
          <w:shd w:val="clear" w:color="auto" w:fill="FFFFFF"/>
        </w:rPr>
        <w:t>.</w:t>
      </w:r>
    </w:p>
    <w:p w14:paraId="2DBD7DC9" w14:textId="77777777" w:rsidR="001E6F06" w:rsidRPr="00CE628A" w:rsidRDefault="000F5023" w:rsidP="00A470FE">
      <w:pPr>
        <w:rPr>
          <w:rFonts w:cstheme="minorHAnsi"/>
          <w:shd w:val="clear" w:color="auto" w:fill="FFFFFF"/>
        </w:rPr>
      </w:pPr>
      <w:r w:rsidRPr="00CE628A">
        <w:rPr>
          <w:rFonts w:cstheme="minorHAnsi"/>
          <w:shd w:val="clear" w:color="auto" w:fill="FFFFFF"/>
        </w:rPr>
        <w:t>Choroby odkleszczowe stanowią istotny problem z punktu widzenia epidemiologii i zdrowia publicznego.</w:t>
      </w:r>
      <w:r w:rsidR="005129AB">
        <w:rPr>
          <w:rFonts w:cstheme="minorHAnsi"/>
          <w:shd w:val="clear" w:color="auto" w:fill="FFFFFF"/>
        </w:rPr>
        <w:t xml:space="preserve"> </w:t>
      </w:r>
      <w:r w:rsidRPr="00CE628A">
        <w:rPr>
          <w:rFonts w:cstheme="minorHAnsi"/>
          <w:shd w:val="clear" w:color="auto" w:fill="FFFFFF"/>
        </w:rPr>
        <w:t xml:space="preserve">Zauważalny staje się </w:t>
      </w:r>
      <w:r w:rsidR="000112BB" w:rsidRPr="00CE628A">
        <w:rPr>
          <w:rFonts w:cstheme="minorHAnsi"/>
          <w:shd w:val="clear" w:color="auto" w:fill="FFFFFF"/>
        </w:rPr>
        <w:t xml:space="preserve">także </w:t>
      </w:r>
      <w:r w:rsidRPr="00CE628A">
        <w:rPr>
          <w:rFonts w:cstheme="minorHAnsi"/>
          <w:shd w:val="clear" w:color="auto" w:fill="FFFFFF"/>
        </w:rPr>
        <w:t xml:space="preserve">fakt </w:t>
      </w:r>
      <w:r w:rsidR="000112BB" w:rsidRPr="00CE628A">
        <w:rPr>
          <w:rFonts w:cstheme="minorHAnsi"/>
          <w:shd w:val="clear" w:color="auto" w:fill="FFFFFF"/>
        </w:rPr>
        <w:t xml:space="preserve">corocznego </w:t>
      </w:r>
      <w:r w:rsidRPr="00CE628A">
        <w:rPr>
          <w:rFonts w:cstheme="minorHAnsi"/>
          <w:shd w:val="clear" w:color="auto" w:fill="FFFFFF"/>
        </w:rPr>
        <w:t>zwiększania przypadków osób dotkniętych tymi chorobami.</w:t>
      </w:r>
    </w:p>
    <w:p w14:paraId="598F533F" w14:textId="77777777" w:rsidR="00A470FE" w:rsidRPr="00CE628A" w:rsidRDefault="00A470FE" w:rsidP="00A470FE">
      <w:pPr>
        <w:rPr>
          <w:rFonts w:cstheme="minorHAnsi"/>
        </w:rPr>
      </w:pPr>
      <w:r w:rsidRPr="00CE628A">
        <w:rPr>
          <w:rFonts w:cstheme="minorHAnsi"/>
        </w:rPr>
        <w:t>Za główne czynniki ryzyka występowania zachorowań na choroby odkleszczowe: boreliozę i KZM uznaje się w ostatnich latach ocieplenie klimatu</w:t>
      </w:r>
      <w:r w:rsidR="00166526" w:rsidRPr="00CE628A">
        <w:rPr>
          <w:rFonts w:cstheme="minorHAnsi"/>
        </w:rPr>
        <w:t xml:space="preserve">, </w:t>
      </w:r>
      <w:r w:rsidRPr="00CE628A">
        <w:rPr>
          <w:rFonts w:cstheme="minorHAnsi"/>
        </w:rPr>
        <w:t>co przekłada się na zwiększenie obszarów występowania kleszczy i aktualnie, zgodnie z oceną ECDC, kraje Europy Północnej, Centralnej i Wschodniej są teren</w:t>
      </w:r>
      <w:r w:rsidR="005129AB">
        <w:rPr>
          <w:rFonts w:cstheme="minorHAnsi"/>
        </w:rPr>
        <w:t>ami uznawanymi za endemiczne</w:t>
      </w:r>
      <w:r w:rsidRPr="00CE628A">
        <w:rPr>
          <w:rFonts w:cstheme="minorHAnsi"/>
        </w:rPr>
        <w:t>. Innym czynnikiem ryzyka są pewne aspekty aktywności ludzi. Ryzyko zachorowania na kleszczowe zapalenie mózgu jest większe dla osób spędzających czas w okolicach zale</w:t>
      </w:r>
      <w:r w:rsidRPr="00CE628A">
        <w:rPr>
          <w:rFonts w:cstheme="minorHAnsi"/>
        </w:rPr>
        <w:softHyphen/>
        <w:t>sionych lub w lesie, niezależnie czy dotyczy to rekreacji, czy pracy zawodowej, bowiem kleszcze najczęściej bytują w lasach, parkach, ogródkach przydomowych, skwerach, a także wszędzie tam, gdzie znajdują się niskie zarośla, trawa i krzewy. Dlatego KZM najczęściej dotyczy pracowników leśnych, rolników, osób uczących się oraz emery</w:t>
      </w:r>
      <w:r w:rsidR="00166526" w:rsidRPr="00CE628A">
        <w:rPr>
          <w:rFonts w:cstheme="minorHAnsi"/>
        </w:rPr>
        <w:t>tów.</w:t>
      </w:r>
    </w:p>
    <w:p w14:paraId="6A797FCF" w14:textId="77777777" w:rsidR="000F5023" w:rsidRDefault="000F5023" w:rsidP="00A470FE"/>
    <w:p w14:paraId="522925EE" w14:textId="77777777" w:rsidR="007864BC" w:rsidRPr="007864BC" w:rsidRDefault="007864BC" w:rsidP="004C361E">
      <w:pPr>
        <w:pStyle w:val="Nagwek2"/>
      </w:pPr>
      <w:bookmarkStart w:id="12" w:name="_Toc172203233"/>
      <w:r>
        <w:rPr>
          <w:shd w:val="clear" w:color="auto" w:fill="FFFFFF"/>
        </w:rPr>
        <w:t>I.1. Opis problemu zdrowotnego</w:t>
      </w:r>
      <w:bookmarkEnd w:id="12"/>
    </w:p>
    <w:p w14:paraId="0FA0ED5C" w14:textId="77777777" w:rsidR="00A470FE" w:rsidRPr="00CE628A" w:rsidRDefault="00126526" w:rsidP="00971BE3">
      <w:pPr>
        <w:rPr>
          <w:rFonts w:ascii="Arial" w:hAnsi="Arial" w:cs="Arial"/>
          <w:color w:val="1B1B1B"/>
          <w:shd w:val="clear" w:color="auto" w:fill="FFFFFF"/>
        </w:rPr>
      </w:pPr>
      <w:bookmarkStart w:id="13" w:name="_Toc172203234"/>
      <w:r w:rsidRPr="00967EED">
        <w:rPr>
          <w:rStyle w:val="Nagwek3Znak"/>
        </w:rPr>
        <w:t>Kleszczowe zapalenie mózgu</w:t>
      </w:r>
      <w:bookmarkEnd w:id="13"/>
      <w:r w:rsidR="005129AB">
        <w:t xml:space="preserve"> (KZM; </w:t>
      </w:r>
      <w:r w:rsidR="00FB2FB3" w:rsidRPr="00CE628A">
        <w:t xml:space="preserve">ICD-10: A84) </w:t>
      </w:r>
      <w:r w:rsidRPr="00CE628A">
        <w:t>jest chorobą zakaźną ośrodkowego układu nerwowego (OUN), która może prowadzić do poważnych, trwałych powikłań neurologicznych, a nawet zgonu. Czynnikiem etiologicznym jest wirus kleszczowego zapalenia mózgu (</w:t>
      </w:r>
      <w:r w:rsidRPr="00CE628A">
        <w:rPr>
          <w:i/>
        </w:rPr>
        <w:t>tick-borne encephalitisvirus</w:t>
      </w:r>
      <w:r w:rsidRPr="00CE628A">
        <w:t> – TBEV). Do transmisji zakażenia dochodzi w następstwie ukłucia przez zakażonego kleszcza lub, rzadziej, w  wyniku spożycia niepasteryzowanych produktów mlecznych pochodzących od zakażonych zwierząt.</w:t>
      </w:r>
    </w:p>
    <w:p w14:paraId="2BBEAA5B" w14:textId="77777777" w:rsidR="007443A8" w:rsidRPr="00CE628A" w:rsidRDefault="00126526" w:rsidP="00971BE3">
      <w:r w:rsidRPr="00CE628A">
        <w:t xml:space="preserve">Wyróżnia się 3 podtypy TBEV: </w:t>
      </w:r>
    </w:p>
    <w:p w14:paraId="4C9A26EC" w14:textId="77777777" w:rsidR="007443A8" w:rsidRPr="00CE628A" w:rsidRDefault="00B53BD3" w:rsidP="0054278A">
      <w:pPr>
        <w:pStyle w:val="Akapitzlist"/>
        <w:numPr>
          <w:ilvl w:val="0"/>
          <w:numId w:val="2"/>
        </w:numPr>
      </w:pPr>
      <w:r w:rsidRPr="00CE628A">
        <w:t xml:space="preserve">europejski (TBEV-CE), </w:t>
      </w:r>
    </w:p>
    <w:p w14:paraId="50D3F89C" w14:textId="77777777" w:rsidR="007443A8" w:rsidRPr="00CE628A" w:rsidRDefault="007443A8" w:rsidP="0054278A">
      <w:pPr>
        <w:pStyle w:val="Akapitzlist"/>
        <w:numPr>
          <w:ilvl w:val="0"/>
          <w:numId w:val="2"/>
        </w:numPr>
      </w:pPr>
      <w:r w:rsidRPr="00CE628A">
        <w:t>syberyjski (TBEV-Sib),</w:t>
      </w:r>
    </w:p>
    <w:p w14:paraId="6EF56072" w14:textId="77777777" w:rsidR="007443A8" w:rsidRPr="00CE628A" w:rsidRDefault="00B53BD3" w:rsidP="0054278A">
      <w:pPr>
        <w:pStyle w:val="Akapitzlist"/>
        <w:numPr>
          <w:ilvl w:val="0"/>
          <w:numId w:val="2"/>
        </w:numPr>
      </w:pPr>
      <w:r w:rsidRPr="00CE628A">
        <w:t xml:space="preserve">dalekowschodni (TBEV-FE). </w:t>
      </w:r>
    </w:p>
    <w:p w14:paraId="5681E535" w14:textId="77777777" w:rsidR="007443A8" w:rsidRPr="00CE628A" w:rsidRDefault="00126526" w:rsidP="007443A8">
      <w:r w:rsidRPr="00CE628A">
        <w:t>W Europie dominuje wariant europejski, ale na wschodzie kontynentu występują dodatkowo podtypy syberyjski i dalekowschodni. Głównym wek</w:t>
      </w:r>
      <w:r w:rsidR="00967EED">
        <w:t>torem podtypu europejskiego KZM</w:t>
      </w:r>
      <w:r w:rsidRPr="00CE628A">
        <w:t xml:space="preserve"> jest kleszcz pospolity (</w:t>
      </w:r>
      <w:r w:rsidRPr="00CE628A">
        <w:rPr>
          <w:i/>
        </w:rPr>
        <w:t>Ixodesricinus</w:t>
      </w:r>
      <w:r w:rsidRPr="00CE628A">
        <w:t>), a  pozostałych podtypów  – kleszcz tajgowy (</w:t>
      </w:r>
      <w:r w:rsidRPr="00CE628A">
        <w:rPr>
          <w:i/>
        </w:rPr>
        <w:t>Ixodespersulcatus</w:t>
      </w:r>
      <w:r w:rsidRPr="00CE628A">
        <w:t>)</w:t>
      </w:r>
      <w:r w:rsidR="00166526" w:rsidRPr="00CE628A">
        <w:t> </w:t>
      </w:r>
      <w:r w:rsidRPr="00CE628A">
        <w:t xml:space="preserve">. </w:t>
      </w:r>
    </w:p>
    <w:p w14:paraId="5042FC64" w14:textId="77777777" w:rsidR="0071776E" w:rsidRPr="00CE628A" w:rsidRDefault="00B53BD3" w:rsidP="007443A8">
      <w:r w:rsidRPr="00CE628A">
        <w:t xml:space="preserve">Genom wirusa jest zbudowany z pojedynczej nici RNA. </w:t>
      </w:r>
      <w:r w:rsidR="00126526" w:rsidRPr="00CE628A">
        <w:t>Za pośrednictwem kleszcza</w:t>
      </w:r>
      <w:r w:rsidR="007443A8" w:rsidRPr="00CE628A">
        <w:t>,</w:t>
      </w:r>
      <w:r w:rsidR="00126526" w:rsidRPr="00CE628A">
        <w:t xml:space="preserve"> wirus jest przenoszony do organizmów gospodarzy, którymi najczęściej są gryzonie,</w:t>
      </w:r>
      <w:r w:rsidR="005129AB">
        <w:t xml:space="preserve"> a także kozy, owce i bydło. Do </w:t>
      </w:r>
      <w:r w:rsidR="00126526" w:rsidRPr="00CE628A">
        <w:t>transmisji wirusa z kleszcza na gospodarza dochodzi w  ciągu kilku minut po ukłuciu, ponieważ  –</w:t>
      </w:r>
      <w:r w:rsidR="0071776E" w:rsidRPr="00CE628A">
        <w:t xml:space="preserve"> </w:t>
      </w:r>
      <w:r w:rsidR="0071776E" w:rsidRPr="00CE628A">
        <w:lastRenderedPageBreak/>
        <w:t xml:space="preserve">w  odróżnieniu od krętków Borrelia  – </w:t>
      </w:r>
      <w:r w:rsidR="00967EED">
        <w:t>KZM</w:t>
      </w:r>
      <w:r w:rsidR="0071776E" w:rsidRPr="00CE628A">
        <w:t xml:space="preserve"> bytuje w gruczołach ślinowych kleszczy, a nie w jego układzie pokarmowym. Namnażanie wirusa rozpoczyna się w  miejscu ukłucia w  komórkach dendrytycznych skóry. Z nich wirus wędruje do okolicznych węzłów chłonnych, z </w:t>
      </w:r>
      <w:r w:rsidR="005129AB">
        <w:t xml:space="preserve"> których rozprzestrzenia się po </w:t>
      </w:r>
      <w:r w:rsidR="0071776E" w:rsidRPr="00CE628A">
        <w:t xml:space="preserve">całym organizmie. Po replikacji w narządach limfatycznych krążący w krwiobiegu wirus przekracza barierę krew-mózg i trafia do ośrodkowego układu nerwowego. </w:t>
      </w:r>
    </w:p>
    <w:p w14:paraId="34D975E0" w14:textId="77777777" w:rsidR="007443A8" w:rsidRPr="00CE628A" w:rsidRDefault="0071776E" w:rsidP="007443A8">
      <w:r w:rsidRPr="00CE628A">
        <w:t>Wirus kleszczowego zapalenia mózgu przenika do mleka zakażonych ssaków i jest odporny na niskie pH treści żołądka, co umożliwia zakażenie wirusem drogą pokarmową (tzw. epidemie mleczne). Obecność wirusa najczęściej stwierdza się w mleku kóz i owiec, rzadziej w mleku krowim. Do inaktywacji wirusa dochodzi w procesie pasteryzacji.</w:t>
      </w:r>
    </w:p>
    <w:p w14:paraId="158BDB48" w14:textId="77777777" w:rsidR="007443A8" w:rsidRPr="00CE628A" w:rsidRDefault="007443A8" w:rsidP="007443A8">
      <w:r w:rsidRPr="00CE628A">
        <w:t>Szacuje się, że ok. 1% wszystkich przypadków KZM jest skutkiem spożycia niepasteryzowanych produktów mlecznych. W Europie odnotowuje się ogniska zachorowań na KZM po spożyciu niepasteryzowanego mleka oraz seró</w:t>
      </w:r>
      <w:r w:rsidR="00490EB9">
        <w:t>w kozich i owczych</w:t>
      </w:r>
      <w:r w:rsidRPr="00CE628A">
        <w:t>. Opisywano też zakażenia wywołujące KZM w  następstwie przetoczeń krwi, przeszczepiania narządów, karmienia piersią, jak również wśród pracowników laboratoriów</w:t>
      </w:r>
      <w:r w:rsidR="00490EB9">
        <w:t>.</w:t>
      </w:r>
    </w:p>
    <w:p w14:paraId="316828E2" w14:textId="77777777" w:rsidR="00FD4D03" w:rsidRPr="00CE628A" w:rsidRDefault="00B53BD3" w:rsidP="00971BE3">
      <w:pPr>
        <w:rPr>
          <w:rFonts w:cstheme="minorHAnsi"/>
        </w:rPr>
      </w:pPr>
      <w:r w:rsidRPr="00CE628A">
        <w:t xml:space="preserve">Dotychczas w Polsce </w:t>
      </w:r>
      <w:r w:rsidR="007443A8" w:rsidRPr="00CE628A">
        <w:t xml:space="preserve">opisano </w:t>
      </w:r>
      <w:r w:rsidRPr="00CE628A">
        <w:t>cztery ogniska zakażeń wirusem KZM w formie gorączki mlecznej. Ogniska epidemii mlecznej KZM wystąpiły w województwie podlaskim w 2017 r., województwie</w:t>
      </w:r>
      <w:r w:rsidR="005129AB">
        <w:t xml:space="preserve"> </w:t>
      </w:r>
      <w:r w:rsidRPr="00CE628A">
        <w:t>olsztyńskim (obecnie warmińsko-mazurskie) w 1974 r., województwie kielec</w:t>
      </w:r>
      <w:r w:rsidR="005129AB">
        <w:softHyphen/>
        <w:t>kim (obecnie świętokrzyskie) w </w:t>
      </w:r>
      <w:r w:rsidRPr="00CE628A">
        <w:t>1995 r. oraz województwie wrocławskim (obecnie dolnośląskie) w 1996 r. Źródłem</w:t>
      </w:r>
      <w:r w:rsidR="005129AB">
        <w:t xml:space="preserve"> </w:t>
      </w:r>
      <w:r w:rsidRPr="00CE628A">
        <w:rPr>
          <w:rFonts w:cstheme="minorHAnsi"/>
        </w:rPr>
        <w:t>infekcji było świeże, niepasteryzowane mleko krowie (1974 r.) oraz mleko kozie (1995 r., 1996 r.)</w:t>
      </w:r>
      <w:r w:rsidR="00490EB9">
        <w:rPr>
          <w:rFonts w:cstheme="minorHAnsi"/>
        </w:rPr>
        <w:t>.</w:t>
      </w:r>
    </w:p>
    <w:p w14:paraId="03F523C6" w14:textId="77777777" w:rsidR="007443A8" w:rsidRPr="00CE628A" w:rsidRDefault="0071776E" w:rsidP="00971BE3">
      <w:pPr>
        <w:rPr>
          <w:rFonts w:cstheme="minorHAnsi"/>
        </w:rPr>
      </w:pPr>
      <w:r w:rsidRPr="00CE628A">
        <w:rPr>
          <w:rFonts w:cstheme="minorHAnsi"/>
        </w:rPr>
        <w:t xml:space="preserve">Choroba </w:t>
      </w:r>
      <w:r w:rsidR="00166526" w:rsidRPr="00CE628A">
        <w:rPr>
          <w:rFonts w:cstheme="minorHAnsi"/>
        </w:rPr>
        <w:t xml:space="preserve">KZM </w:t>
      </w:r>
      <w:r w:rsidRPr="00CE628A">
        <w:rPr>
          <w:rFonts w:cstheme="minorHAnsi"/>
        </w:rPr>
        <w:t>najczęśc</w:t>
      </w:r>
      <w:r w:rsidR="00490EB9">
        <w:rPr>
          <w:rFonts w:cstheme="minorHAnsi"/>
        </w:rPr>
        <w:t>iej przebiega dwufazowo</w:t>
      </w:r>
      <w:r w:rsidRPr="00CE628A">
        <w:rPr>
          <w:rFonts w:cstheme="minorHAnsi"/>
        </w:rPr>
        <w:t>. Pierwsza faza, odpowiadająca wiremii,</w:t>
      </w:r>
      <w:r w:rsidR="00490EB9">
        <w:rPr>
          <w:rFonts w:cstheme="minorHAnsi"/>
        </w:rPr>
        <w:t xml:space="preserve"> trwa 4 dni (zakres 1–8 dni)</w:t>
      </w:r>
      <w:r w:rsidRPr="00CE628A">
        <w:rPr>
          <w:rFonts w:cstheme="minorHAnsi"/>
        </w:rPr>
        <w:t xml:space="preserve"> i charakteryzuje się występowaniem objawów grypopodobnych: </w:t>
      </w:r>
    </w:p>
    <w:p w14:paraId="6E6A02D9" w14:textId="77777777" w:rsidR="007443A8" w:rsidRPr="00CE628A" w:rsidRDefault="0071776E" w:rsidP="0054278A">
      <w:pPr>
        <w:pStyle w:val="Akapitzlist"/>
        <w:numPr>
          <w:ilvl w:val="0"/>
          <w:numId w:val="3"/>
        </w:numPr>
        <w:rPr>
          <w:rFonts w:cstheme="minorHAnsi"/>
        </w:rPr>
      </w:pPr>
      <w:r w:rsidRPr="00CE628A">
        <w:rPr>
          <w:rFonts w:cstheme="minorHAnsi"/>
        </w:rPr>
        <w:t xml:space="preserve">gorączki (99%), </w:t>
      </w:r>
    </w:p>
    <w:p w14:paraId="73FC2734" w14:textId="77777777" w:rsidR="007443A8" w:rsidRPr="00CE628A" w:rsidRDefault="0071776E" w:rsidP="0054278A">
      <w:pPr>
        <w:pStyle w:val="Akapitzlist"/>
        <w:numPr>
          <w:ilvl w:val="0"/>
          <w:numId w:val="3"/>
        </w:numPr>
        <w:rPr>
          <w:rFonts w:cstheme="minorHAnsi"/>
        </w:rPr>
      </w:pPr>
      <w:r w:rsidRPr="00CE628A">
        <w:rPr>
          <w:rFonts w:cstheme="minorHAnsi"/>
        </w:rPr>
        <w:t xml:space="preserve">zmęczenia/osłabienia (63%), </w:t>
      </w:r>
    </w:p>
    <w:p w14:paraId="2B78F725" w14:textId="77777777" w:rsidR="007443A8" w:rsidRPr="00CE628A" w:rsidRDefault="007443A8" w:rsidP="0054278A">
      <w:pPr>
        <w:pStyle w:val="Akapitzlist"/>
        <w:numPr>
          <w:ilvl w:val="0"/>
          <w:numId w:val="3"/>
        </w:numPr>
        <w:rPr>
          <w:rFonts w:cstheme="minorHAnsi"/>
        </w:rPr>
      </w:pPr>
      <w:r w:rsidRPr="00CE628A">
        <w:rPr>
          <w:rFonts w:cstheme="minorHAnsi"/>
        </w:rPr>
        <w:t>apatii (62%),</w:t>
      </w:r>
    </w:p>
    <w:p w14:paraId="5AAE06A7" w14:textId="77777777" w:rsidR="007443A8" w:rsidRPr="00CE628A" w:rsidRDefault="0071776E" w:rsidP="0054278A">
      <w:pPr>
        <w:pStyle w:val="Akapitzlist"/>
        <w:numPr>
          <w:ilvl w:val="0"/>
          <w:numId w:val="3"/>
        </w:numPr>
        <w:rPr>
          <w:rFonts w:cstheme="minorHAnsi"/>
        </w:rPr>
      </w:pPr>
      <w:r w:rsidRPr="00CE628A">
        <w:rPr>
          <w:rFonts w:cstheme="minorHAnsi"/>
        </w:rPr>
        <w:t xml:space="preserve">bólów głowy i  stawowo-mięśniowych (54%). </w:t>
      </w:r>
    </w:p>
    <w:p w14:paraId="6142280E" w14:textId="77777777" w:rsidR="0071776E" w:rsidRPr="00CE628A" w:rsidRDefault="00166526" w:rsidP="007443A8">
      <w:pPr>
        <w:rPr>
          <w:rFonts w:cstheme="minorHAnsi"/>
        </w:rPr>
      </w:pPr>
      <w:r w:rsidRPr="00CE628A">
        <w:rPr>
          <w:rFonts w:cstheme="minorHAnsi"/>
        </w:rPr>
        <w:t>Wśród</w:t>
      </w:r>
      <w:r w:rsidR="0071776E" w:rsidRPr="00CE628A">
        <w:rPr>
          <w:rFonts w:cstheme="minorHAnsi"/>
        </w:rPr>
        <w:t>  13–26% chorych po pierwszej faz</w:t>
      </w:r>
      <w:r w:rsidR="00490EB9">
        <w:rPr>
          <w:rFonts w:cstheme="minorHAnsi"/>
        </w:rPr>
        <w:t>ie dochodzi do wyzdrowienia</w:t>
      </w:r>
      <w:r w:rsidR="0071776E" w:rsidRPr="00CE628A">
        <w:rPr>
          <w:rFonts w:cstheme="minorHAnsi"/>
        </w:rPr>
        <w:t xml:space="preserve">. U  pozostałych po bezobjawowym okresie pozornej poprawy, trwającym zazwyczaj 8–11 dni (zakres 1–33 dni), występuje druga – neurologiczna – faza choroby związana z inwazją wirusa do </w:t>
      </w:r>
      <w:r w:rsidRPr="00CE628A">
        <w:rPr>
          <w:rFonts w:cstheme="minorHAnsi"/>
        </w:rPr>
        <w:t>ośrodkowego układu nerwowego (</w:t>
      </w:r>
      <w:r w:rsidR="0071776E" w:rsidRPr="00CE628A">
        <w:rPr>
          <w:rFonts w:cstheme="minorHAnsi"/>
        </w:rPr>
        <w:t>OUN</w:t>
      </w:r>
      <w:r w:rsidRPr="00CE628A">
        <w:rPr>
          <w:rFonts w:cstheme="minorHAnsi"/>
        </w:rPr>
        <w:t>)</w:t>
      </w:r>
      <w:r w:rsidR="0071776E" w:rsidRPr="00CE628A">
        <w:rPr>
          <w:rFonts w:cstheme="minorHAnsi"/>
        </w:rPr>
        <w:t>. Opisano również przypadki przebiegu KZM, w którym pierwsza faza choroby przechodzi bezpoś</w:t>
      </w:r>
      <w:r w:rsidR="00490EB9">
        <w:rPr>
          <w:rFonts w:cstheme="minorHAnsi"/>
        </w:rPr>
        <w:t>rednio w fazę neurologiczną</w:t>
      </w:r>
      <w:r w:rsidR="0071776E" w:rsidRPr="00CE628A">
        <w:rPr>
          <w:rFonts w:cstheme="minorHAnsi"/>
        </w:rPr>
        <w:t xml:space="preserve">. Faza </w:t>
      </w:r>
      <w:r w:rsidRPr="00CE628A">
        <w:rPr>
          <w:rFonts w:cstheme="minorHAnsi"/>
        </w:rPr>
        <w:t>druga</w:t>
      </w:r>
      <w:r w:rsidR="0071776E" w:rsidRPr="00CE628A">
        <w:rPr>
          <w:rFonts w:cstheme="minorHAnsi"/>
        </w:rPr>
        <w:t xml:space="preserve"> objawia się gorączką (≤40°C), bólami głowy, mięśni i stawów, nudnościami i wymiotami. U większości zakażonych występują również objawy opono</w:t>
      </w:r>
      <w:r w:rsidR="00490EB9">
        <w:rPr>
          <w:rFonts w:cstheme="minorHAnsi"/>
        </w:rPr>
        <w:t>we</w:t>
      </w:r>
      <w:r w:rsidRPr="00CE628A">
        <w:rPr>
          <w:rFonts w:cstheme="minorHAnsi"/>
        </w:rPr>
        <w:t xml:space="preserve">. </w:t>
      </w:r>
      <w:r w:rsidR="0071776E" w:rsidRPr="00CE628A">
        <w:rPr>
          <w:rFonts w:cstheme="minorHAnsi"/>
        </w:rPr>
        <w:t>Wśród objawów neurologicznych najczęściej obserwuje się zaburzenia świadomości (31%), ataksję (18%) oraz niedowłady kończyn (15%) i poraże</w:t>
      </w:r>
      <w:r w:rsidR="00490EB9">
        <w:rPr>
          <w:rFonts w:cstheme="minorHAnsi"/>
        </w:rPr>
        <w:t>nia nerwów czaszkowych (11%)</w:t>
      </w:r>
      <w:r w:rsidR="0071776E" w:rsidRPr="00CE628A">
        <w:rPr>
          <w:rFonts w:cstheme="minorHAnsi"/>
        </w:rPr>
        <w:t xml:space="preserve">. Wymienia się również zaburzenia otolaryngologiczne, w tym jednostronny ubytek słuchu (16,7%), szumy uszne (76,5%) oraz </w:t>
      </w:r>
      <w:r w:rsidR="00490EB9">
        <w:rPr>
          <w:rFonts w:cstheme="minorHAnsi"/>
        </w:rPr>
        <w:t>zawroty głowy (53,7%)</w:t>
      </w:r>
      <w:r w:rsidR="0071776E" w:rsidRPr="00CE628A">
        <w:rPr>
          <w:rFonts w:cstheme="minorHAnsi"/>
        </w:rPr>
        <w:t>. Faza neurologiczna choroby u dorosłych może mieć różne po</w:t>
      </w:r>
      <w:r w:rsidR="00490EB9">
        <w:rPr>
          <w:rFonts w:cstheme="minorHAnsi"/>
        </w:rPr>
        <w:t>stacie kliniczne</w:t>
      </w:r>
      <w:r w:rsidR="0071776E" w:rsidRPr="00CE628A">
        <w:rPr>
          <w:rFonts w:cstheme="minorHAnsi"/>
        </w:rPr>
        <w:t xml:space="preserve">: </w:t>
      </w:r>
    </w:p>
    <w:p w14:paraId="420796CC" w14:textId="77777777" w:rsidR="0071776E" w:rsidRPr="00CE628A" w:rsidRDefault="0071776E" w:rsidP="005129AB">
      <w:pPr>
        <w:pStyle w:val="Akapitzlist"/>
        <w:numPr>
          <w:ilvl w:val="0"/>
          <w:numId w:val="37"/>
        </w:numPr>
        <w:rPr>
          <w:rFonts w:cstheme="minorHAnsi"/>
        </w:rPr>
      </w:pPr>
      <w:r w:rsidRPr="00CE628A">
        <w:rPr>
          <w:rFonts w:cstheme="minorHAnsi"/>
        </w:rPr>
        <w:t>oponową (45–49% chorych): najłagodniejszą, przebiegającą z objawami typowymi dla limfocytarnego zapalenia opon mózgowo-rdzeniowych;</w:t>
      </w:r>
    </w:p>
    <w:p w14:paraId="3830F7A9" w14:textId="77777777" w:rsidR="0071776E" w:rsidRPr="00CE628A" w:rsidRDefault="0071776E" w:rsidP="005129AB">
      <w:pPr>
        <w:pStyle w:val="Akapitzlist"/>
        <w:numPr>
          <w:ilvl w:val="0"/>
          <w:numId w:val="37"/>
        </w:numPr>
        <w:rPr>
          <w:rFonts w:cstheme="minorHAnsi"/>
        </w:rPr>
      </w:pPr>
      <w:r w:rsidRPr="00CE628A">
        <w:rPr>
          <w:rFonts w:cstheme="minorHAnsi"/>
        </w:rPr>
        <w:t>mózgową (45% pacjentów): o średnio-ciężkim przebiegu, z  zaburzeniami świad</w:t>
      </w:r>
      <w:r w:rsidR="005129AB">
        <w:rPr>
          <w:rFonts w:cstheme="minorHAnsi"/>
        </w:rPr>
        <w:t>omości i</w:t>
      </w:r>
      <w:r w:rsidRPr="00CE628A">
        <w:rPr>
          <w:rFonts w:cstheme="minorHAnsi"/>
        </w:rPr>
        <w:t xml:space="preserve"> objawami ogniskowymi, takimi jak ataksja, rzadziej porażenie nerwów czaszkowych lub napady drgawek;</w:t>
      </w:r>
    </w:p>
    <w:p w14:paraId="4999E948" w14:textId="77777777" w:rsidR="0071776E" w:rsidRPr="00CE628A" w:rsidRDefault="0071776E" w:rsidP="005129AB">
      <w:pPr>
        <w:pStyle w:val="Akapitzlist"/>
        <w:numPr>
          <w:ilvl w:val="0"/>
          <w:numId w:val="38"/>
        </w:numPr>
        <w:rPr>
          <w:rFonts w:cstheme="minorHAnsi"/>
        </w:rPr>
      </w:pPr>
      <w:r w:rsidRPr="00CE628A">
        <w:rPr>
          <w:rFonts w:cstheme="minorHAnsi"/>
        </w:rPr>
        <w:lastRenderedPageBreak/>
        <w:t xml:space="preserve">mózgowo-rdzeniową (5% chorych): o ciężkim przebiegu z  objawami uszkodzenia rogów przednich rdzenia kręgowego i wiotkim porażeniem kończyn. Może też dojść do zajęcia rdzenia przedłużonego i pnia mózgu, co pogarsza rokowanie; </w:t>
      </w:r>
    </w:p>
    <w:p w14:paraId="309755A9" w14:textId="77777777" w:rsidR="0071776E" w:rsidRPr="00CE628A" w:rsidRDefault="0071776E" w:rsidP="005129AB">
      <w:pPr>
        <w:pStyle w:val="Akapitzlist"/>
        <w:numPr>
          <w:ilvl w:val="0"/>
          <w:numId w:val="38"/>
        </w:numPr>
        <w:rPr>
          <w:rFonts w:cstheme="minorHAnsi"/>
        </w:rPr>
      </w:pPr>
      <w:r w:rsidRPr="00CE628A">
        <w:rPr>
          <w:rFonts w:cstheme="minorHAnsi"/>
        </w:rPr>
        <w:t>mózgowo-rdzeniową z  zajęciem korzeni nerwowych (5% chorych): charakteryzującą się ciężkim przebiegiem – obok objawów oponowych i ogniskowych uszkodzeń OUN dochodzi do zajęcia korzeni nerwowych i nerwów obwodowych. W najcięższych postaciach choroby z porażeniem mięśni oddechowych konieczne jest wspomaganie oddychania.</w:t>
      </w:r>
    </w:p>
    <w:p w14:paraId="38BDFA74" w14:textId="77777777" w:rsidR="0071776E" w:rsidRPr="00CE628A" w:rsidRDefault="0071776E" w:rsidP="005129AB">
      <w:r w:rsidRPr="00CE628A">
        <w:t xml:space="preserve">Przebieg KZM u  dzieci jest lżejszy niż u  osób dorosłych – ciężka postać rozwija się </w:t>
      </w:r>
      <w:r w:rsidR="00490EB9">
        <w:t>u co najwyżej 1/3 przypadków</w:t>
      </w:r>
      <w:r w:rsidRPr="00CE628A">
        <w:t>. Wśród postaci klinicznych fazy neurologicznej KZM</w:t>
      </w:r>
      <w:r w:rsidR="007443A8" w:rsidRPr="00CE628A">
        <w:t>,</w:t>
      </w:r>
      <w:r w:rsidRPr="00CE628A">
        <w:t xml:space="preserve"> u  dzieci najczęściej występuje zapa</w:t>
      </w:r>
      <w:r w:rsidR="007443A8" w:rsidRPr="00CE628A">
        <w:t xml:space="preserve">lenie opon mózgowo-rdzeniowych. </w:t>
      </w:r>
      <w:r w:rsidRPr="00CE628A">
        <w:t>Nasilone objawy neurologiczne, takie jak ataksja, niedowład kończyn, zajęcie nerwów czaszkowych, drgawki lub utrata świadomości, występują znacznie rzadziej niż u dorosłych – obserwuje si</w:t>
      </w:r>
      <w:r w:rsidR="00490EB9">
        <w:t>ę je u ok. 5% chorych dzieci</w:t>
      </w:r>
      <w:r w:rsidRPr="00CE628A">
        <w:t>.</w:t>
      </w:r>
    </w:p>
    <w:p w14:paraId="6B3E079C" w14:textId="77777777" w:rsidR="0071776E" w:rsidRPr="00CE628A" w:rsidRDefault="0071776E" w:rsidP="00971BE3">
      <w:pPr>
        <w:rPr>
          <w:rFonts w:cstheme="minorHAnsi"/>
        </w:rPr>
      </w:pPr>
      <w:r w:rsidRPr="00CE628A">
        <w:rPr>
          <w:rFonts w:cstheme="minorHAnsi"/>
        </w:rPr>
        <w:t>Występowanie i  ciężkość powikłań KZM u  dorosłych są związane z  nasileniem przebiegu ostrej fazy choroby. Ryzyko braku całkowitego powrotu do zdrowia jest większe u osób, u których przebieg in</w:t>
      </w:r>
      <w:r w:rsidR="00490EB9">
        <w:rPr>
          <w:rFonts w:cstheme="minorHAnsi"/>
        </w:rPr>
        <w:t>fekcji był cięższy</w:t>
      </w:r>
      <w:r w:rsidRPr="00CE628A">
        <w:rPr>
          <w:rFonts w:cstheme="minorHAnsi"/>
        </w:rPr>
        <w:t>. U wielu chorych umiarkowane i ciężkie powikłania neurologiczne ujawniają się nawet po 4 latach od</w:t>
      </w:r>
      <w:r w:rsidR="00490EB9">
        <w:rPr>
          <w:rFonts w:cstheme="minorHAnsi"/>
        </w:rPr>
        <w:t xml:space="preserve"> wystąpienia ostrej fazy KZM</w:t>
      </w:r>
      <w:r w:rsidRPr="00CE628A">
        <w:rPr>
          <w:rFonts w:cstheme="minorHAnsi"/>
        </w:rPr>
        <w:t>. U dzieci rzadko obserwuje się poważne następstwa KZM, takie jak śmierć lub znaczna niepełnosprawność neurologiczna (do 10% pacjentów), dlatego przez dłuższy czas uznawano, że KZM jest</w:t>
      </w:r>
      <w:r w:rsidR="00490EB9">
        <w:rPr>
          <w:rFonts w:cstheme="minorHAnsi"/>
        </w:rPr>
        <w:t xml:space="preserve"> dla nich chorobą łagodną</w:t>
      </w:r>
      <w:r w:rsidRPr="00CE628A">
        <w:rPr>
          <w:rFonts w:cstheme="minorHAnsi"/>
        </w:rPr>
        <w:t>. Wyniki nowszych badań, obejmujących również ocenę funkcji poznawczych, wykazały jednak, że u większości chorujących dzieci nie dochodzi do pełnego wyzdrowienia. Nie stwierdzono zależności między przebiegiem ostrej fazy KZM ani wiekiem dziecka w momencie zachorowania</w:t>
      </w:r>
      <w:r w:rsidR="007443A8" w:rsidRPr="00CE628A">
        <w:rPr>
          <w:rFonts w:cstheme="minorHAnsi"/>
        </w:rPr>
        <w:t>,</w:t>
      </w:r>
      <w:r w:rsidRPr="00CE628A">
        <w:rPr>
          <w:rFonts w:cstheme="minorHAnsi"/>
        </w:rPr>
        <w:t xml:space="preserve"> a częstością występowania i ciężkością odległy</w:t>
      </w:r>
      <w:r w:rsidR="00A87E46">
        <w:rPr>
          <w:rFonts w:cstheme="minorHAnsi"/>
        </w:rPr>
        <w:t>ch następstw zapalenia mózgu</w:t>
      </w:r>
      <w:r w:rsidRPr="00CE628A">
        <w:rPr>
          <w:rFonts w:cstheme="minorHAnsi"/>
        </w:rPr>
        <w:t>. U dzieci powikłania mają zazwyczaj charakter poznawczo-behawioralny, podczas gdy u starszych chorych dominują powikłania neurologicz</w:t>
      </w:r>
      <w:r w:rsidR="00A87E46">
        <w:rPr>
          <w:rFonts w:cstheme="minorHAnsi"/>
        </w:rPr>
        <w:t>ne</w:t>
      </w:r>
      <w:r w:rsidRPr="00CE628A">
        <w:rPr>
          <w:rFonts w:cstheme="minorHAnsi"/>
        </w:rPr>
        <w:t>.</w:t>
      </w:r>
    </w:p>
    <w:p w14:paraId="45B6D2D9" w14:textId="77777777" w:rsidR="003F45CC" w:rsidRPr="00CE628A" w:rsidRDefault="003F45CC" w:rsidP="00971BE3">
      <w:pPr>
        <w:rPr>
          <w:rFonts w:cstheme="minorHAnsi"/>
        </w:rPr>
      </w:pPr>
      <w:r w:rsidRPr="00CE628A">
        <w:rPr>
          <w:rFonts w:cstheme="minorHAnsi"/>
        </w:rPr>
        <w:t>Śmiertelność z powodu KZM nie przekracza 2% (średnio 1%) i dotyczy w większym stopniu mężczyzn niż kobiet, osób st</w:t>
      </w:r>
      <w:r w:rsidR="00A87E46">
        <w:rPr>
          <w:rFonts w:cstheme="minorHAnsi"/>
        </w:rPr>
        <w:t>arszych i przewlekle chorych</w:t>
      </w:r>
      <w:r w:rsidRPr="00CE628A">
        <w:rPr>
          <w:rFonts w:cstheme="minorHAnsi"/>
        </w:rPr>
        <w:t>.</w:t>
      </w:r>
    </w:p>
    <w:p w14:paraId="11C3AD52" w14:textId="77777777" w:rsidR="0071776E" w:rsidRPr="00CE628A" w:rsidRDefault="0071776E" w:rsidP="00971BE3">
      <w:pPr>
        <w:rPr>
          <w:rFonts w:cstheme="minorHAnsi"/>
        </w:rPr>
      </w:pPr>
      <w:r w:rsidRPr="00CE628A">
        <w:rPr>
          <w:rFonts w:cstheme="minorHAnsi"/>
        </w:rPr>
        <w:t>Przyczynę odmienności charakteru powikłań KZM u dzieci i dorosłych upatruje się w tym, iż mózg dziecka rozwija się aż do osiągnięcia wieku dorosłego. Przebyte wcześniej choroby OUN mogą niekorzystnie wpływać na ten proc</w:t>
      </w:r>
      <w:r w:rsidR="00A87E46">
        <w:rPr>
          <w:rFonts w:cstheme="minorHAnsi"/>
        </w:rPr>
        <w:t>es</w:t>
      </w:r>
      <w:r w:rsidRPr="00CE628A">
        <w:rPr>
          <w:rFonts w:cstheme="minorHAnsi"/>
        </w:rPr>
        <w:t>. U  dzieci, które chorowały na KZM, obserwuje się zaburzenia uwagi i sprawności psychomotorycznej, depresję, zmiany w  EEG, zaburzenia pamięci operacyjnej i  obniżenie inteligencji (w  skali Wechslera) oraz towarzyszące charakterystyczne zmiany w obrazie rezonansu magnetycznego wskazujące na rozla</w:t>
      </w:r>
      <w:r w:rsidR="00A87E46">
        <w:rPr>
          <w:rFonts w:cstheme="minorHAnsi"/>
        </w:rPr>
        <w:t>ne uszkodzenia neuronalne</w:t>
      </w:r>
      <w:r w:rsidRPr="00CE628A">
        <w:rPr>
          <w:rFonts w:cstheme="minorHAnsi"/>
        </w:rPr>
        <w:t>. U</w:t>
      </w:r>
      <w:r w:rsidR="005C7A90">
        <w:rPr>
          <w:rFonts w:cstheme="minorHAnsi"/>
        </w:rPr>
        <w:t> znacznego odsetka pacjentów po </w:t>
      </w:r>
      <w:r w:rsidRPr="00CE628A">
        <w:rPr>
          <w:rFonts w:cstheme="minorHAnsi"/>
        </w:rPr>
        <w:t>przebytym KZM pozostają poważne zaburzenia sfery intelektualnej i psychicznej, które utrudniają powrót do normalnego funkcjonowania w życiu społecznym i zawodowym.</w:t>
      </w:r>
    </w:p>
    <w:p w14:paraId="1ADCD824" w14:textId="77777777" w:rsidR="003F45CC" w:rsidRPr="00CE628A" w:rsidRDefault="00FD4D03" w:rsidP="003F45CC">
      <w:pPr>
        <w:rPr>
          <w:rFonts w:cstheme="minorHAnsi"/>
        </w:rPr>
      </w:pPr>
      <w:r w:rsidRPr="00CE628A">
        <w:rPr>
          <w:rFonts w:cstheme="minorHAnsi"/>
        </w:rPr>
        <w:t>Podstawą potwierdzenia laboratoryjnego zachorowania na kleszczowe zapalenie mózgu jest wykrycie swoistych dla KZM przeciwciał klasy IgM i  IgG</w:t>
      </w:r>
      <w:r w:rsidR="005C7A90">
        <w:rPr>
          <w:rFonts w:cstheme="minorHAnsi"/>
        </w:rPr>
        <w:t xml:space="preserve"> </w:t>
      </w:r>
      <w:r w:rsidRPr="00CE628A">
        <w:rPr>
          <w:rFonts w:cstheme="minorHAnsi"/>
        </w:rPr>
        <w:t>w surowicy i</w:t>
      </w:r>
      <w:r w:rsidR="003D4116" w:rsidRPr="00CE628A">
        <w:rPr>
          <w:rFonts w:cstheme="minorHAnsi"/>
        </w:rPr>
        <w:t xml:space="preserve">/lub płynie mózgowo-rdzeniowym. </w:t>
      </w:r>
      <w:r w:rsidRPr="00CE628A">
        <w:rPr>
          <w:rFonts w:cstheme="minorHAnsi"/>
        </w:rPr>
        <w:t>Zazwyczaj wykorzystuje się testy immunoenzymatyczne (</w:t>
      </w:r>
      <w:r w:rsidRPr="00CE628A">
        <w:rPr>
          <w:rFonts w:cstheme="minorHAnsi"/>
          <w:i/>
        </w:rPr>
        <w:t>enzyme-linkedimmunosorbentassay </w:t>
      </w:r>
      <w:r w:rsidRPr="00CE628A">
        <w:rPr>
          <w:rFonts w:cstheme="minorHAnsi"/>
        </w:rPr>
        <w:t xml:space="preserve"> – ELISA), charakteryzujące się w</w:t>
      </w:r>
      <w:r w:rsidR="00A87E46">
        <w:rPr>
          <w:rFonts w:cstheme="minorHAnsi"/>
        </w:rPr>
        <w:t>ysoką czułością i swoistością</w:t>
      </w:r>
      <w:r w:rsidRPr="00CE628A">
        <w:rPr>
          <w:rFonts w:cstheme="minorHAnsi"/>
        </w:rPr>
        <w:t>. U większości pacj</w:t>
      </w:r>
      <w:r w:rsidR="005C7A90">
        <w:rPr>
          <w:rFonts w:cstheme="minorHAnsi"/>
        </w:rPr>
        <w:t>entów przeciwciała IgM i IgG są </w:t>
      </w:r>
      <w:r w:rsidRPr="00CE628A">
        <w:rPr>
          <w:rFonts w:cstheme="minorHAnsi"/>
        </w:rPr>
        <w:t>obecne w surowicy na początku fazy neurologicznej KZM</w:t>
      </w:r>
      <w:r w:rsidR="00FB2FB3" w:rsidRPr="00CE628A">
        <w:rPr>
          <w:rFonts w:cstheme="minorHAnsi"/>
        </w:rPr>
        <w:t xml:space="preserve">. </w:t>
      </w:r>
      <w:r w:rsidRPr="00CE628A">
        <w:rPr>
          <w:rFonts w:cstheme="minorHAnsi"/>
        </w:rPr>
        <w:t>Przeciwciała w pły</w:t>
      </w:r>
      <w:r w:rsidRPr="00CE628A">
        <w:rPr>
          <w:rFonts w:cstheme="minorHAnsi"/>
        </w:rPr>
        <w:softHyphen/>
        <w:t>nie mózgowo-rdzeniowym pojawiają się w kilka dni po wystąpieniu objawów neuroinfekcji.</w:t>
      </w:r>
    </w:p>
    <w:p w14:paraId="255C9D25" w14:textId="77777777" w:rsidR="003F45CC" w:rsidRPr="00CE628A" w:rsidRDefault="00FD4D03" w:rsidP="003F45CC">
      <w:pPr>
        <w:rPr>
          <w:rFonts w:cstheme="minorHAnsi"/>
        </w:rPr>
      </w:pPr>
      <w:r w:rsidRPr="00CE628A">
        <w:rPr>
          <w:rFonts w:cstheme="minorHAnsi"/>
        </w:rPr>
        <w:lastRenderedPageBreak/>
        <w:t>Przeciwciała IgM osiągają maksymalne stężenie w surowicy i płynie mózgowo-rdzeniowym około 4.</w:t>
      </w:r>
      <w:r w:rsidR="00974E83" w:rsidRPr="00CE628A">
        <w:rPr>
          <w:rFonts w:cstheme="minorHAnsi"/>
        </w:rPr>
        <w:t>–5. t</w:t>
      </w:r>
      <w:r w:rsidRPr="00CE628A">
        <w:rPr>
          <w:rFonts w:cstheme="minorHAnsi"/>
        </w:rPr>
        <w:t>ygodnia choroby, natomiast przeciwciała w klasie IgG osiągają maksymalne stężenia około 5.–6. tygodnia choroby i pozostają obecne w surowicy krwi przez około 10 lat, zapewnia</w:t>
      </w:r>
      <w:r w:rsidRPr="00CE628A">
        <w:rPr>
          <w:rFonts w:cstheme="minorHAnsi"/>
        </w:rPr>
        <w:softHyphen/>
        <w:t>jąc w tym czasie trwałą odporność.</w:t>
      </w:r>
    </w:p>
    <w:p w14:paraId="6D055387" w14:textId="77777777" w:rsidR="003F45CC" w:rsidRPr="00CE628A" w:rsidRDefault="003F45CC" w:rsidP="003F45CC">
      <w:pPr>
        <w:rPr>
          <w:rFonts w:cstheme="minorHAnsi"/>
        </w:rPr>
      </w:pPr>
      <w:r w:rsidRPr="00CE628A">
        <w:rPr>
          <w:rFonts w:cstheme="minorHAnsi"/>
        </w:rPr>
        <w:t>Rozpoznanie KZM powinno być wzięte pod uwagę w przypadku każdego zapalenia mózgu na tere</w:t>
      </w:r>
      <w:r w:rsidR="00A87E46">
        <w:rPr>
          <w:rFonts w:cstheme="minorHAnsi"/>
        </w:rPr>
        <w:t>nach endemicznych</w:t>
      </w:r>
      <w:r w:rsidRPr="00CE628A">
        <w:rPr>
          <w:rFonts w:cstheme="minorHAnsi"/>
        </w:rPr>
        <w:t>. Wirus kleszczowego zapalenia mózgu nie przenosi się z człowieka na człowieka. Wrażliwość populacji na zakażenie wirusem KZM jest powszechna, jednak w rejonach endemicznych 70–95% zakażeń przebiega subklinicznie</w:t>
      </w:r>
      <w:r w:rsidR="00A87E46">
        <w:rPr>
          <w:rFonts w:cstheme="minorHAnsi"/>
        </w:rPr>
        <w:t xml:space="preserve"> lub całkowicie bezobjawowo.</w:t>
      </w:r>
      <w:r w:rsidRPr="00CE628A">
        <w:rPr>
          <w:rFonts w:cstheme="minorHAnsi"/>
        </w:rPr>
        <w:t xml:space="preserve"> Ocenia się, że u 30% osób, które zetknęły się z wirusem KZM, występują objawy, z czego u około 40% spośród tych osób dochodzi do objawów drugiej fazy z zajęciem ośrodkowego układu nerwowego. Zapalenie mózgu częściej rozwija się u osób starszych. U dzieci i osób młodych choroba najczęściej przebiega w postaci zapalenia opon mózgowo-rdzeniowych. </w:t>
      </w:r>
      <w:r w:rsidRPr="00A87E46">
        <w:rPr>
          <w:rFonts w:cstheme="minorHAnsi"/>
        </w:rPr>
        <w:t xml:space="preserve">Mężczyźni są bardziej podatni na zakażenie, </w:t>
      </w:r>
      <w:r w:rsidR="003D4116" w:rsidRPr="00A87E46">
        <w:rPr>
          <w:rFonts w:cstheme="minorHAnsi"/>
          <w:shd w:val="clear" w:color="auto" w:fill="FFFFFF"/>
        </w:rPr>
        <w:t>co prawdopodobnie wynika z większej ekspozycji na ukłucia kleszczy w trakcie aktywności na świeżym powietrzu.</w:t>
      </w:r>
    </w:p>
    <w:p w14:paraId="00626000" w14:textId="77777777" w:rsidR="003D4116" w:rsidRPr="00CE628A" w:rsidRDefault="003D4116" w:rsidP="00A87E46">
      <w:pPr>
        <w:rPr>
          <w:rFonts w:cstheme="minorHAnsi"/>
        </w:rPr>
      </w:pPr>
      <w:r w:rsidRPr="00CE628A">
        <w:t>W publikacji pt. Ogólnopolskie badanie kliniczno-kontrolne ident</w:t>
      </w:r>
      <w:r w:rsidR="005C7A90">
        <w:t>yfikujące czynniki ryzyka KZM w </w:t>
      </w:r>
      <w:r w:rsidRPr="00CE628A">
        <w:t>oparciu o status społeczno-ekonomiczny oraz rodzaj działalności</w:t>
      </w:r>
      <w:r w:rsidR="005C7A90">
        <w:t xml:space="preserve"> człowieka, autorzy wykazali, że </w:t>
      </w:r>
      <w:r w:rsidRPr="00CE628A">
        <w:t>spośród czynników społeczno-ekonomicznych zawód pozostaw</w:t>
      </w:r>
      <w:r w:rsidR="005C7A90">
        <w:t>ał silnym predyktorem KZM, przy </w:t>
      </w:r>
      <w:r w:rsidRPr="00CE628A">
        <w:t>czym w największym stopniu dotyczył osób bezrobotnych, leśników i zawodów niewyspecjalizowanych. Na obszarach endemicznych najwyższe ryzyko KZM wiązało się ze spędzaniem 10 go</w:t>
      </w:r>
      <w:r w:rsidRPr="00CE628A">
        <w:softHyphen/>
        <w:t>dzin tygodniowo w lasach mieszanych i pozyskiwaniem żywności leśnej, b</w:t>
      </w:r>
      <w:r w:rsidR="005C7A90">
        <w:t>ycie bezrobotnym, leśniczym lub </w:t>
      </w:r>
      <w:r w:rsidRPr="00CE628A">
        <w:t>robotnikiem niewyspecjalizowanym. Poza obszarami endemic</w:t>
      </w:r>
      <w:r w:rsidR="005C7A90">
        <w:t>znymi KZM ryzyko było większe w </w:t>
      </w:r>
      <w:r w:rsidRPr="00CE628A">
        <w:t>przypadku osób, które spę</w:t>
      </w:r>
      <w:r w:rsidRPr="00CE628A">
        <w:softHyphen/>
        <w:t>dzały 10 godzin tygodniowo na rekreacji w lasach mieszanych i odwiedzały znane obszary endemiczne KZM podczas gdy podróże do innych nieendemicznyc</w:t>
      </w:r>
      <w:r w:rsidR="00A87E46">
        <w:t>h obszarów zmniejszały ryzyko</w:t>
      </w:r>
      <w:r w:rsidRPr="00CE628A">
        <w:rPr>
          <w:rFonts w:cstheme="minorHAnsi"/>
        </w:rPr>
        <w:t xml:space="preserve">. </w:t>
      </w:r>
    </w:p>
    <w:p w14:paraId="5909A083" w14:textId="77777777" w:rsidR="004C361E" w:rsidRPr="00CE628A" w:rsidRDefault="0071776E" w:rsidP="003F45CC">
      <w:pPr>
        <w:rPr>
          <w:rFonts w:cstheme="minorHAnsi"/>
        </w:rPr>
      </w:pPr>
      <w:r w:rsidRPr="00CE628A">
        <w:rPr>
          <w:rFonts w:cstheme="minorHAnsi"/>
        </w:rPr>
        <w:t>Powikłania po KZM generują koszty ponoszone nie tylko przez system opieki zdrowotnej (tj. bezpośrednie), ale także przez samych pacjentów, ich rodziny i pracodawców (tj. pośrednie), które trudno oszacować. Obliczono natomiast, że pojedyncze zachorowanie przyczynia się do utraty 3,1 roku życia skorygowanych niesprawnością (</w:t>
      </w:r>
      <w:r w:rsidRPr="00CE628A">
        <w:rPr>
          <w:rFonts w:cstheme="minorHAnsi"/>
          <w:i/>
        </w:rPr>
        <w:t>disease-adjusted life-years</w:t>
      </w:r>
      <w:r w:rsidRPr="00CE628A">
        <w:rPr>
          <w:rFonts w:cstheme="minorHAnsi"/>
        </w:rPr>
        <w:t> – DALY), głównie ze względu na długo utrzymujące się lub trwa</w:t>
      </w:r>
      <w:r w:rsidR="00A87E46">
        <w:rPr>
          <w:rFonts w:cstheme="minorHAnsi"/>
        </w:rPr>
        <w:t>łe powikłania neurologiczne</w:t>
      </w:r>
      <w:r w:rsidRPr="00CE628A">
        <w:rPr>
          <w:rFonts w:cstheme="minorHAnsi"/>
        </w:rPr>
        <w:t>. U  30% pacjentów przewlekłe zaburzenia neurologiczne po przebytym KZM skutkują umiarkowanym lub znacznym obniżeniem jakości ży</w:t>
      </w:r>
      <w:r w:rsidR="00A87E46">
        <w:rPr>
          <w:rFonts w:cstheme="minorHAnsi"/>
        </w:rPr>
        <w:t>cia.</w:t>
      </w:r>
    </w:p>
    <w:p w14:paraId="615FAA7D" w14:textId="77777777" w:rsidR="0028043E" w:rsidRDefault="0028043E" w:rsidP="004C361E">
      <w:r w:rsidRPr="00CE628A">
        <w:rPr>
          <w:rFonts w:cstheme="minorHAnsi"/>
        </w:rPr>
        <w:t>Zaznaczyć należy, że w ostatnich nie wszystkie rozpoznane przypadki KZM wymagały hospitalizacji.</w:t>
      </w:r>
    </w:p>
    <w:p w14:paraId="2E1C7107" w14:textId="77777777" w:rsidR="0085262E" w:rsidRDefault="0028043E" w:rsidP="0028043E">
      <w:pPr>
        <w:pStyle w:val="Nagwek3"/>
        <w:rPr>
          <w:rFonts w:cstheme="minorHAnsi"/>
        </w:rPr>
      </w:pPr>
      <w:bookmarkStart w:id="14" w:name="_Toc172203235"/>
      <w:r>
        <w:t>Pozostałe choroby przenoszone przez kleszcze</w:t>
      </w:r>
      <w:bookmarkEnd w:id="14"/>
    </w:p>
    <w:p w14:paraId="1428D770" w14:textId="77777777" w:rsidR="00967EED" w:rsidRPr="0028043E" w:rsidRDefault="0028043E" w:rsidP="0028043E">
      <w:pPr>
        <w:rPr>
          <w:b/>
          <w:color w:val="242852" w:themeColor="text2"/>
        </w:rPr>
      </w:pPr>
      <w:r>
        <w:rPr>
          <w:b/>
          <w:color w:val="242852" w:themeColor="text2"/>
        </w:rPr>
        <w:t xml:space="preserve">BORELIOZA Z </w:t>
      </w:r>
      <w:r w:rsidRPr="00FF3EFD">
        <w:rPr>
          <w:b/>
          <w:color w:val="242852" w:themeColor="text2"/>
        </w:rPr>
        <w:t>LYME</w:t>
      </w:r>
      <w:r w:rsidR="00FF3EFD">
        <w:rPr>
          <w:b/>
          <w:color w:val="242852" w:themeColor="text2"/>
        </w:rPr>
        <w:t xml:space="preserve"> (ICD-10: </w:t>
      </w:r>
      <w:r>
        <w:rPr>
          <w:b/>
          <w:color w:val="242852" w:themeColor="text2"/>
        </w:rPr>
        <w:t>A69.2)</w:t>
      </w:r>
    </w:p>
    <w:p w14:paraId="7DDD9882" w14:textId="77777777" w:rsidR="00967EED" w:rsidRDefault="00967EED" w:rsidP="00967EED">
      <w:pPr>
        <w:rPr>
          <w:rFonts w:cstheme="minorHAnsi"/>
        </w:rPr>
      </w:pPr>
      <w:r>
        <w:rPr>
          <w:rFonts w:cstheme="minorHAnsi"/>
        </w:rPr>
        <w:t>Poza kleszczowym zapaleniem mózgu, kleszcze są nosicielami krętek</w:t>
      </w:r>
      <w:r w:rsidR="005C7A90">
        <w:rPr>
          <w:rFonts w:cstheme="minorHAnsi"/>
        </w:rPr>
        <w:t xml:space="preserve"> </w:t>
      </w:r>
      <w:r w:rsidRPr="00967EED">
        <w:rPr>
          <w:i/>
        </w:rPr>
        <w:t>Borrelia</w:t>
      </w:r>
      <w:r w:rsidRPr="00967EED">
        <w:t xml:space="preserve">. </w:t>
      </w:r>
      <w:r>
        <w:rPr>
          <w:shd w:val="clear" w:color="auto" w:fill="FFFFFF"/>
        </w:rPr>
        <w:t>W czasie żerowania krętki gwałtownie się namnażają w jelicie kleszcza oraz przedostają się do ślinianek, a stamtąd</w:t>
      </w:r>
      <w:r w:rsidR="005C7A90">
        <w:rPr>
          <w:shd w:val="clear" w:color="auto" w:fill="FFFFFF"/>
        </w:rPr>
        <w:t>,</w:t>
      </w:r>
      <w:r>
        <w:rPr>
          <w:shd w:val="clear" w:color="auto" w:fill="FFFFFF"/>
        </w:rPr>
        <w:t xml:space="preserve"> wraz ze śliną, poprzez miejsce ukłucia, do organizmu człowieka. </w:t>
      </w:r>
      <w:r>
        <w:rPr>
          <w:color w:val="1B1B1B"/>
          <w:shd w:val="clear" w:color="auto" w:fill="FFFFFF"/>
        </w:rPr>
        <w:t>Do zakażenia nie dochodzi od razu. Ocenia się, że ryzyko zakażenia pojawia się po około 12 godzinach od ukłucia i zwiększa się z czasem, jeżeli kleszcz nie zostanie wyciągnięty ze skóry.</w:t>
      </w:r>
    </w:p>
    <w:p w14:paraId="3930B59A" w14:textId="77777777" w:rsidR="00EA0A6B" w:rsidRDefault="003C1E64" w:rsidP="00967EED">
      <w:pPr>
        <w:rPr>
          <w:rFonts w:cstheme="minorHAnsi"/>
        </w:rPr>
      </w:pPr>
      <w:r>
        <w:rPr>
          <w:rFonts w:cstheme="minorHAnsi"/>
        </w:rPr>
        <w:t xml:space="preserve">W Polsce w latach 2019-2023, Boreliozę z Lyme </w:t>
      </w:r>
      <w:r w:rsidRPr="003C1E64">
        <w:rPr>
          <w:rFonts w:cstheme="minorHAnsi"/>
        </w:rPr>
        <w:t>(</w:t>
      </w:r>
      <w:r w:rsidR="005C7A90">
        <w:rPr>
          <w:rFonts w:cstheme="minorHAnsi"/>
        </w:rPr>
        <w:t xml:space="preserve">ICD-10: </w:t>
      </w:r>
      <w:r w:rsidRPr="003C1E64">
        <w:rPr>
          <w:rFonts w:cstheme="minorHAnsi"/>
        </w:rPr>
        <w:t>A69.2)</w:t>
      </w:r>
      <w:r>
        <w:rPr>
          <w:rFonts w:cstheme="minorHAnsi"/>
        </w:rPr>
        <w:t xml:space="preserve"> wykryto u 88 726 osób </w:t>
      </w:r>
      <w:r w:rsidRPr="003C1E64">
        <w:rPr>
          <w:rFonts w:cstheme="minorHAnsi"/>
          <w:color w:val="FF0000"/>
        </w:rPr>
        <w:t xml:space="preserve">(ryc. </w:t>
      </w:r>
      <w:r w:rsidR="008E5AD1">
        <w:rPr>
          <w:rFonts w:cstheme="minorHAnsi"/>
          <w:color w:val="FF0000"/>
        </w:rPr>
        <w:t>1</w:t>
      </w:r>
      <w:r w:rsidRPr="003C1E64">
        <w:rPr>
          <w:rFonts w:cstheme="minorHAnsi"/>
          <w:color w:val="FF0000"/>
        </w:rPr>
        <w:t>),</w:t>
      </w:r>
      <w:r>
        <w:rPr>
          <w:rFonts w:cstheme="minorHAnsi"/>
        </w:rPr>
        <w:t xml:space="preserve"> z czego najwięcej w województwie małopolskim (15 125) oraz śląskim (10 404)</w:t>
      </w:r>
      <w:r w:rsidR="008E5AD1">
        <w:rPr>
          <w:rFonts w:cstheme="minorHAnsi"/>
        </w:rPr>
        <w:t xml:space="preserve">. </w:t>
      </w:r>
    </w:p>
    <w:p w14:paraId="1CB3B0E3" w14:textId="77777777" w:rsidR="008E5AD1" w:rsidRDefault="003C1E64" w:rsidP="008E5AD1">
      <w:pPr>
        <w:keepNext/>
      </w:pPr>
      <w:r>
        <w:rPr>
          <w:noProof/>
          <w:lang w:eastAsia="pl-PL"/>
        </w:rPr>
        <w:lastRenderedPageBreak/>
        <w:drawing>
          <wp:inline distT="0" distB="0" distL="0" distR="0" wp14:anchorId="716408F4" wp14:editId="25B86357">
            <wp:extent cx="5748793" cy="2676525"/>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5A312" w14:textId="1E408990" w:rsidR="008E5AD1" w:rsidRDefault="008E5AD1" w:rsidP="008E5AD1">
      <w:pPr>
        <w:pStyle w:val="Legenda"/>
        <w:spacing w:after="0"/>
      </w:pPr>
      <w:bookmarkStart w:id="15" w:name="_Toc172184404"/>
      <w:r>
        <w:t xml:space="preserve">Ryc. </w:t>
      </w:r>
      <w:r w:rsidR="00C6248D">
        <w:fldChar w:fldCharType="begin"/>
      </w:r>
      <w:r w:rsidR="00C6248D">
        <w:instrText xml:space="preserve"> SEQ Ryc. \* ARABIC </w:instrText>
      </w:r>
      <w:r w:rsidR="00C6248D">
        <w:fldChar w:fldCharType="separate"/>
      </w:r>
      <w:r w:rsidR="00E13963">
        <w:rPr>
          <w:noProof/>
        </w:rPr>
        <w:t>1</w:t>
      </w:r>
      <w:r w:rsidR="00C6248D">
        <w:rPr>
          <w:noProof/>
        </w:rPr>
        <w:fldChar w:fldCharType="end"/>
      </w:r>
      <w:r>
        <w:t xml:space="preserve">. Liczba zachorowań na boreliozę z Lyme w Polsce, </w:t>
      </w:r>
      <w:r w:rsidR="005C7A90">
        <w:t xml:space="preserve">łącznie </w:t>
      </w:r>
      <w:r>
        <w:t>w latach 2019-2023, w podziale na województwa</w:t>
      </w:r>
      <w:bookmarkEnd w:id="15"/>
    </w:p>
    <w:p w14:paraId="6B9DC2A0" w14:textId="77777777" w:rsidR="008E5AD1" w:rsidRPr="008E5AD1" w:rsidRDefault="008E5AD1" w:rsidP="008E5AD1">
      <w:pPr>
        <w:spacing w:before="0" w:after="0" w:line="240" w:lineRule="auto"/>
        <w:rPr>
          <w:b/>
          <w:sz w:val="18"/>
          <w:szCs w:val="18"/>
        </w:rPr>
      </w:pPr>
      <w:r w:rsidRPr="008E5AD1">
        <w:rPr>
          <w:b/>
          <w:sz w:val="18"/>
          <w:szCs w:val="18"/>
        </w:rPr>
        <w:t>źródło: opracowanie własne na podstawie danych z NIZP-PZH</w:t>
      </w:r>
    </w:p>
    <w:p w14:paraId="1E407335" w14:textId="77777777" w:rsidR="007112B9" w:rsidRDefault="007112B9" w:rsidP="007112B9">
      <w:pPr>
        <w:pStyle w:val="NormalnyWeb"/>
        <w:shd w:val="clear" w:color="auto" w:fill="FFFFFF"/>
        <w:spacing w:before="0" w:beforeAutospacing="0" w:after="0" w:afterAutospacing="0"/>
        <w:textAlignment w:val="baseline"/>
        <w:rPr>
          <w:rFonts w:ascii="inherit" w:hAnsi="inherit"/>
          <w:b/>
          <w:bCs/>
          <w:color w:val="7A7A7A"/>
          <w:sz w:val="24"/>
          <w:bdr w:val="none" w:sz="0" w:space="0" w:color="auto" w:frame="1"/>
        </w:rPr>
      </w:pPr>
    </w:p>
    <w:p w14:paraId="29906E21" w14:textId="77777777" w:rsidR="007112B9" w:rsidRPr="007112B9" w:rsidRDefault="007112B9" w:rsidP="007112B9">
      <w:pPr>
        <w:spacing w:before="0" w:after="0"/>
        <w:rPr>
          <w:rFonts w:ascii="Open Sans" w:hAnsi="Open Sans"/>
        </w:rPr>
      </w:pPr>
      <w:r w:rsidRPr="007112B9">
        <w:rPr>
          <w:bdr w:val="none" w:sz="0" w:space="0" w:color="auto" w:frame="1"/>
        </w:rPr>
        <w:t>Najbardziej narażonymi na zakażenie grupami ze względu na wykonywany zawód lub hobby są:</w:t>
      </w:r>
    </w:p>
    <w:p w14:paraId="24DDB278" w14:textId="77777777" w:rsidR="007112B9" w:rsidRPr="007112B9" w:rsidRDefault="007112B9" w:rsidP="0054278A">
      <w:pPr>
        <w:pStyle w:val="Akapitzlist"/>
        <w:numPr>
          <w:ilvl w:val="0"/>
          <w:numId w:val="11"/>
        </w:numPr>
        <w:spacing w:before="0" w:after="0"/>
        <w:rPr>
          <w:rFonts w:cstheme="minorHAnsi"/>
          <w:lang w:eastAsia="pl-PL"/>
        </w:rPr>
      </w:pPr>
      <w:r w:rsidRPr="007112B9">
        <w:rPr>
          <w:rFonts w:cstheme="minorHAnsi"/>
          <w:lang w:eastAsia="pl-PL"/>
        </w:rPr>
        <w:t>pracownicy leśni,</w:t>
      </w:r>
    </w:p>
    <w:p w14:paraId="68146E32" w14:textId="77777777" w:rsidR="007112B9" w:rsidRPr="007112B9" w:rsidRDefault="007112B9" w:rsidP="0054278A">
      <w:pPr>
        <w:pStyle w:val="Akapitzlist"/>
        <w:numPr>
          <w:ilvl w:val="0"/>
          <w:numId w:val="11"/>
        </w:numPr>
        <w:spacing w:before="0"/>
        <w:rPr>
          <w:rFonts w:cstheme="minorHAnsi"/>
          <w:lang w:eastAsia="pl-PL"/>
        </w:rPr>
      </w:pPr>
      <w:r w:rsidRPr="007112B9">
        <w:rPr>
          <w:rFonts w:cstheme="minorHAnsi"/>
          <w:lang w:eastAsia="pl-PL"/>
        </w:rPr>
        <w:t>rolnicy,</w:t>
      </w:r>
    </w:p>
    <w:p w14:paraId="72D474BD" w14:textId="77777777" w:rsidR="007112B9" w:rsidRPr="007112B9" w:rsidRDefault="007112B9" w:rsidP="0054278A">
      <w:pPr>
        <w:pStyle w:val="Akapitzlist"/>
        <w:numPr>
          <w:ilvl w:val="0"/>
          <w:numId w:val="11"/>
        </w:numPr>
        <w:spacing w:before="0"/>
        <w:rPr>
          <w:rFonts w:cstheme="minorHAnsi"/>
          <w:lang w:eastAsia="pl-PL"/>
        </w:rPr>
      </w:pPr>
      <w:r w:rsidRPr="007112B9">
        <w:rPr>
          <w:rFonts w:cstheme="minorHAnsi"/>
          <w:lang w:eastAsia="pl-PL"/>
        </w:rPr>
        <w:t>żołnierze,</w:t>
      </w:r>
    </w:p>
    <w:p w14:paraId="5B8F6B2C" w14:textId="77777777" w:rsidR="007112B9" w:rsidRPr="007112B9" w:rsidRDefault="007112B9" w:rsidP="0054278A">
      <w:pPr>
        <w:pStyle w:val="Akapitzlist"/>
        <w:numPr>
          <w:ilvl w:val="0"/>
          <w:numId w:val="11"/>
        </w:numPr>
        <w:spacing w:before="0"/>
        <w:rPr>
          <w:rFonts w:cstheme="minorHAnsi"/>
          <w:lang w:eastAsia="pl-PL"/>
        </w:rPr>
      </w:pPr>
      <w:r w:rsidRPr="007112B9">
        <w:rPr>
          <w:rFonts w:cstheme="minorHAnsi"/>
          <w:lang w:eastAsia="pl-PL"/>
        </w:rPr>
        <w:t>biolodzy pracujący w środowisku naturalnym,</w:t>
      </w:r>
    </w:p>
    <w:p w14:paraId="280F6235" w14:textId="77777777" w:rsidR="007112B9" w:rsidRPr="007112B9" w:rsidRDefault="007112B9" w:rsidP="0054278A">
      <w:pPr>
        <w:pStyle w:val="Akapitzlist"/>
        <w:numPr>
          <w:ilvl w:val="0"/>
          <w:numId w:val="11"/>
        </w:numPr>
        <w:spacing w:before="0"/>
        <w:rPr>
          <w:rFonts w:cstheme="minorHAnsi"/>
          <w:lang w:eastAsia="pl-PL"/>
        </w:rPr>
      </w:pPr>
      <w:r w:rsidRPr="007112B9">
        <w:rPr>
          <w:rFonts w:cstheme="minorHAnsi"/>
          <w:lang w:eastAsia="pl-PL"/>
        </w:rPr>
        <w:t>wykonujący inne prace w terenie np. elektromonterzy prowadzący i nadzorujący linie energetyczne,</w:t>
      </w:r>
      <w:r w:rsidR="005C7A90">
        <w:rPr>
          <w:rFonts w:cstheme="minorHAnsi"/>
          <w:lang w:eastAsia="pl-PL"/>
        </w:rPr>
        <w:t xml:space="preserve"> </w:t>
      </w:r>
      <w:r w:rsidRPr="007112B9">
        <w:rPr>
          <w:rFonts w:cstheme="minorHAnsi"/>
          <w:lang w:eastAsia="pl-PL"/>
        </w:rPr>
        <w:t>pracownicy wykonujący melioracje</w:t>
      </w:r>
      <w:r>
        <w:rPr>
          <w:rFonts w:cstheme="minorHAnsi"/>
          <w:lang w:eastAsia="pl-PL"/>
        </w:rPr>
        <w:t>,</w:t>
      </w:r>
    </w:p>
    <w:p w14:paraId="71376251" w14:textId="77777777" w:rsidR="007112B9" w:rsidRPr="007112B9" w:rsidRDefault="007112B9" w:rsidP="0054278A">
      <w:pPr>
        <w:pStyle w:val="Akapitzlist"/>
        <w:numPr>
          <w:ilvl w:val="0"/>
          <w:numId w:val="11"/>
        </w:numPr>
        <w:spacing w:before="0"/>
        <w:rPr>
          <w:rFonts w:cstheme="minorHAnsi"/>
          <w:lang w:eastAsia="pl-PL"/>
        </w:rPr>
      </w:pPr>
      <w:r w:rsidRPr="007112B9">
        <w:rPr>
          <w:rFonts w:cstheme="minorHAnsi"/>
          <w:lang w:eastAsia="pl-PL"/>
        </w:rPr>
        <w:t>uprawiający hobby i wykonujący inne czynn</w:t>
      </w:r>
      <w:r w:rsidR="00FF3EFD">
        <w:rPr>
          <w:rFonts w:cstheme="minorHAnsi"/>
          <w:lang w:eastAsia="pl-PL"/>
        </w:rPr>
        <w:t>ości w czasie wolnym od pracy- d</w:t>
      </w:r>
      <w:r w:rsidRPr="007112B9">
        <w:rPr>
          <w:rFonts w:cstheme="minorHAnsi"/>
          <w:lang w:eastAsia="pl-PL"/>
        </w:rPr>
        <w:t>otyczy to myśliwych, wędkarzy, uczestników atrakcji przyrodniczo-krajoznawczych, uczestników obozów przetrwania, zbieraczy runa leśnego.</w:t>
      </w:r>
    </w:p>
    <w:p w14:paraId="74C3C02C" w14:textId="77777777" w:rsidR="007112B9" w:rsidRDefault="007112B9" w:rsidP="0028043E">
      <w:pPr>
        <w:rPr>
          <w:rFonts w:eastAsia="Times New Roman" w:cstheme="minorHAnsi"/>
          <w:szCs w:val="24"/>
          <w:lang w:eastAsia="pl-PL"/>
        </w:rPr>
      </w:pPr>
      <w:r w:rsidRPr="007112B9">
        <w:rPr>
          <w:rFonts w:eastAsia="Times New Roman" w:cstheme="minorHAnsi"/>
          <w:szCs w:val="24"/>
          <w:lang w:eastAsia="pl-PL"/>
        </w:rPr>
        <w:t>Ryzyko występuje też w środowisku przydomowym, u osób pode</w:t>
      </w:r>
      <w:r>
        <w:rPr>
          <w:rFonts w:eastAsia="Times New Roman" w:cstheme="minorHAnsi"/>
          <w:szCs w:val="24"/>
          <w:lang w:eastAsia="pl-PL"/>
        </w:rPr>
        <w:t>jmujących aktywność fizyczną na </w:t>
      </w:r>
      <w:r w:rsidRPr="007112B9">
        <w:rPr>
          <w:rFonts w:eastAsia="Times New Roman" w:cstheme="minorHAnsi"/>
          <w:szCs w:val="24"/>
          <w:lang w:eastAsia="pl-PL"/>
        </w:rPr>
        <w:t>świeżym powietrzu, wśród roślinności, która sprzyja przetrwaniu kleszczy (ogrodnictwo).</w:t>
      </w:r>
    </w:p>
    <w:p w14:paraId="14B056D7" w14:textId="77777777" w:rsidR="0028043E" w:rsidRPr="0028043E" w:rsidRDefault="0028043E" w:rsidP="0028043E">
      <w:pPr>
        <w:rPr>
          <w:rFonts w:eastAsia="Times New Roman" w:cstheme="minorHAnsi"/>
          <w:szCs w:val="24"/>
          <w:lang w:eastAsia="pl-PL"/>
        </w:rPr>
      </w:pPr>
    </w:p>
    <w:p w14:paraId="4C003D83" w14:textId="77777777" w:rsidR="009A45C8" w:rsidRDefault="009A45C8" w:rsidP="009A45C8">
      <w:pPr>
        <w:rPr>
          <w:shd w:val="clear" w:color="auto" w:fill="FFFFFF"/>
        </w:rPr>
      </w:pPr>
      <w:r w:rsidRPr="00FF3EFD">
        <w:rPr>
          <w:b/>
          <w:color w:val="242852" w:themeColor="text2"/>
        </w:rPr>
        <w:t>LUDZKA ANAPLAZMOZA GRANULOCYTARNA </w:t>
      </w:r>
      <w:r w:rsidR="00FF3EFD" w:rsidRPr="00FF3EFD">
        <w:rPr>
          <w:b/>
          <w:color w:val="242852" w:themeColor="text2"/>
        </w:rPr>
        <w:t xml:space="preserve">(ICD-10: </w:t>
      </w:r>
      <w:r w:rsidR="00184D6B" w:rsidRPr="00FF3EFD">
        <w:rPr>
          <w:b/>
          <w:color w:val="242852" w:themeColor="text2"/>
        </w:rPr>
        <w:t>A79)</w:t>
      </w:r>
      <w:r w:rsidR="00184D6B">
        <w:rPr>
          <w:b/>
          <w:color w:val="242852" w:themeColor="text2"/>
        </w:rPr>
        <w:t xml:space="preserve"> </w:t>
      </w:r>
      <w:r w:rsidRPr="009A45C8">
        <w:t xml:space="preserve">to </w:t>
      </w:r>
      <w:r>
        <w:t>o</w:t>
      </w:r>
      <w:r w:rsidRPr="009A45C8">
        <w:t>stra bakteryjna choroba gorączkowa, antropozoonoza wywołana przez bakterie Anaplasma phagocytophilum</w:t>
      </w:r>
      <w:r>
        <w:t xml:space="preserve">. </w:t>
      </w:r>
      <w:r>
        <w:rPr>
          <w:shd w:val="clear" w:color="auto" w:fill="FFFFFF"/>
        </w:rPr>
        <w:t>Decydującą rolę w przenoszeniu odgrywają kleszcze z rodzaju Amblyomma i Ixodes. Głównym rezerwuarem i właściwym gospodarzem są dzikie zwierzęta kopytne – sarny, jelenie i gryzonie. Zwierzęta kopytne mają duży wpływ na rozpowszechnienie, gdyż są głównymi naturalnymi żywicielami kleszczy z rodzaju Ixodes. Ptaki nie są rezerwuarem zakażenia, ale mogą odgrywać znaczącą rolę w rozprzestrzenianiu się, przenosząc na duże odległości zakażone kleszcze. Najwięcej zachorowań przypada na okres maj</w:t>
      </w:r>
      <w:r w:rsidR="00FF3EFD">
        <w:rPr>
          <w:shd w:val="clear" w:color="auto" w:fill="FFFFFF"/>
        </w:rPr>
        <w:t xml:space="preserve"> – lipiec, a </w:t>
      </w:r>
      <w:r>
        <w:rPr>
          <w:shd w:val="clear" w:color="auto" w:fill="FFFFFF"/>
        </w:rPr>
        <w:t>najczęstszym wektorem zakażenia są nimfy, rzadziej dorosłe kleszcze. Do zakażenia człowieka dochodzi przez skórę, podczas żerowania kleszcza.</w:t>
      </w:r>
    </w:p>
    <w:p w14:paraId="4044A866" w14:textId="77777777" w:rsidR="0028043E" w:rsidRPr="009A45C8" w:rsidRDefault="009A45C8" w:rsidP="009A45C8">
      <w:r w:rsidRPr="009A45C8">
        <w:t xml:space="preserve">Bakterie Anaplasma phagocytophilum umiejscawiają się w granulocytach obojętnochłonnych tworząc tzw. morule. Przebieg ludzkiej anaplazmozy granulocytarnej może mieć </w:t>
      </w:r>
      <w:r w:rsidR="00FF3EFD">
        <w:t xml:space="preserve">charakter </w:t>
      </w:r>
      <w:r w:rsidRPr="009A45C8">
        <w:t xml:space="preserve">łagodny (duży odsetek zakażeń bezobjawowych). W przypadkach objawowych pojawiają się gorączka, poty, bóle głowy, </w:t>
      </w:r>
      <w:r w:rsidRPr="009A45C8">
        <w:lastRenderedPageBreak/>
        <w:t>brak apetytu, nudności, wymioty, osłabienie, bóle mięśniowe i stawowe, zmiany skórne, kaszel. Zakażenie może mieć też ciężki przebieg, kończący się śmiercią szc</w:t>
      </w:r>
      <w:r w:rsidR="00FF3EFD">
        <w:t>zególnie u osób starszych lub z </w:t>
      </w:r>
      <w:r w:rsidRPr="009A45C8">
        <w:t xml:space="preserve">osłabioną odpornością. </w:t>
      </w:r>
    </w:p>
    <w:p w14:paraId="24FD3AC8" w14:textId="77777777" w:rsidR="007112B9" w:rsidRDefault="00856F20" w:rsidP="009A45C8">
      <w:pPr>
        <w:rPr>
          <w:rFonts w:ascii="Open Sans" w:hAnsi="Open Sans"/>
          <w:color w:val="7A7A7A"/>
          <w:shd w:val="clear" w:color="auto" w:fill="FFFFFF"/>
        </w:rPr>
      </w:pPr>
      <w:r w:rsidRPr="00FF3EFD">
        <w:rPr>
          <w:b/>
          <w:color w:val="242852" w:themeColor="text2"/>
        </w:rPr>
        <w:t>GRUPA GORĄCZEK PLAMISTYCH</w:t>
      </w:r>
      <w:r w:rsidR="00FF3EFD" w:rsidRPr="00FF3EFD">
        <w:rPr>
          <w:b/>
          <w:color w:val="242852" w:themeColor="text2"/>
        </w:rPr>
        <w:t xml:space="preserve"> (ICD-10:</w:t>
      </w:r>
      <w:r w:rsidR="00184D6B" w:rsidRPr="00FF3EFD">
        <w:rPr>
          <w:b/>
          <w:color w:val="242852" w:themeColor="text2"/>
        </w:rPr>
        <w:t xml:space="preserve"> A77)</w:t>
      </w:r>
      <w:r w:rsidR="00184D6B">
        <w:rPr>
          <w:b/>
          <w:color w:val="242852" w:themeColor="text2"/>
        </w:rPr>
        <w:t xml:space="preserve"> - </w:t>
      </w:r>
      <w:r w:rsidR="00184D6B" w:rsidRPr="00184D6B">
        <w:t>s</w:t>
      </w:r>
      <w:r w:rsidR="00DE4BC4" w:rsidRPr="00184D6B">
        <w:t xml:space="preserve">ą to choroby zakaźne wywołane przez różne gatunki bakterii, należących do rzędu </w:t>
      </w:r>
      <w:r w:rsidR="00FF3EFD">
        <w:t>Rickettsiales. Charakterystycznymi objawami dla tych chorób są</w:t>
      </w:r>
      <w:r w:rsidR="00DE4BC4" w:rsidRPr="00184D6B">
        <w:t xml:space="preserve"> wysoka gorączka i często występujące zmiany na skórze</w:t>
      </w:r>
      <w:r w:rsidR="00184D6B" w:rsidRPr="00184D6B">
        <w:t>. Objawem charakterystycznym tych zakażeń jest pojedynczy bolesny strup, u 95% zakażonych na owłosionej skórze głowy, w miejscu ukłucia przez kleszcza. Zmianie tej towarzyszą: powiększenie węzłów chłonnych szyjnych i wyłysienie najbliższej okolicy, zaczerwienienie wokół strupa i obrzęk twarzy. Obok tych zmian występują objawy ogólne, takie jak gorączka, osłabienie, bóle głowy oraz wysypka plamisto-grudkowa na ciele. U około 5% zakażonych zmiana pierwotna występuje poza okolicą głowy, często towarzyszy jej rumień (przypominający rumień wędrujący w boreliozie z Lyme) o średnicy powyżej 5 cm. Objawy skórne u osób nieleczonych mogą utrzymywać się nawet do 18 miesięcy</w:t>
      </w:r>
      <w:r w:rsidR="00FF3EFD">
        <w:t>.</w:t>
      </w:r>
    </w:p>
    <w:p w14:paraId="21C4C973" w14:textId="77777777" w:rsidR="00184D6B" w:rsidRDefault="00184D6B" w:rsidP="00184D6B"/>
    <w:p w14:paraId="1570FC80" w14:textId="77777777" w:rsidR="00184D6B" w:rsidRPr="009A45C8" w:rsidRDefault="00184D6B" w:rsidP="00184D6B">
      <w:r>
        <w:t xml:space="preserve">W Polsce do Narodowego Instytutu Zdrowia Publicznego – Państwowego Instytutu Badawczego zgłaszane </w:t>
      </w:r>
      <w:r w:rsidRPr="009A45C8">
        <w:t xml:space="preserve">są przypadki </w:t>
      </w:r>
      <w:r>
        <w:t>g</w:t>
      </w:r>
      <w:r w:rsidRPr="009A45C8">
        <w:t>orączki plamistej i innych riketsjoz (</w:t>
      </w:r>
      <w:r w:rsidR="00FF3EFD">
        <w:t>ICD-10: A77 i</w:t>
      </w:r>
      <w:r w:rsidRPr="009A45C8">
        <w:t xml:space="preserve"> A79)</w:t>
      </w:r>
      <w:r>
        <w:t>. W</w:t>
      </w:r>
      <w:r w:rsidRPr="009A45C8">
        <w:t xml:space="preserve"> ciągu ostatnich pięciu lat </w:t>
      </w:r>
      <w:r w:rsidR="00FF3EFD">
        <w:t xml:space="preserve">(2019-2023) </w:t>
      </w:r>
      <w:r w:rsidRPr="009A45C8">
        <w:t>zgłaszane były pojedyncze przypadki zachorowań- 24, z czego najwięcej w województwie mazowieckim-9.</w:t>
      </w:r>
    </w:p>
    <w:p w14:paraId="2A936510" w14:textId="77777777" w:rsidR="0028043E" w:rsidRDefault="0028043E" w:rsidP="0028043E">
      <w:pPr>
        <w:rPr>
          <w:b/>
          <w:color w:val="242852" w:themeColor="text2"/>
        </w:rPr>
      </w:pPr>
    </w:p>
    <w:p w14:paraId="7398D0E1" w14:textId="77777777" w:rsidR="00184D6B" w:rsidRPr="00184D6B" w:rsidRDefault="00184D6B" w:rsidP="0028043E">
      <w:pPr>
        <w:rPr>
          <w:rFonts w:eastAsia="Times New Roman"/>
          <w:color w:val="7A7A7A"/>
          <w:sz w:val="24"/>
          <w:szCs w:val="24"/>
          <w:lang w:eastAsia="pl-PL"/>
        </w:rPr>
      </w:pPr>
      <w:r w:rsidRPr="00FF3EFD">
        <w:rPr>
          <w:b/>
          <w:color w:val="242852" w:themeColor="text2"/>
        </w:rPr>
        <w:t>BABESZJOZA (B60.0)</w:t>
      </w:r>
      <w:r w:rsidRPr="0028043E">
        <w:rPr>
          <w:b/>
          <w:color w:val="242852" w:themeColor="text2"/>
        </w:rPr>
        <w:t xml:space="preserve"> </w:t>
      </w:r>
      <w:r w:rsidRPr="0028043E">
        <w:t>jest chorobą odkleszczową rzadko wykrywaną</w:t>
      </w:r>
      <w:r w:rsidR="00FF3EFD">
        <w:t xml:space="preserve"> wśród ludzi. Choroba należy do </w:t>
      </w:r>
      <w:r w:rsidRPr="0028043E">
        <w:t xml:space="preserve">grupy zoonoz wywoływanych przez pierwotniaki Babesia. Czynnikami ryzyka są: niedobór odporności, niewydolność lub brak śledziony. Zdarza się, że babeszjoza występuje z innymi chorobami odkleszczowymi jako tzw. zakażenie mieszane. </w:t>
      </w:r>
      <w:r w:rsidR="0028043E" w:rsidRPr="0028043E">
        <w:t>C</w:t>
      </w:r>
      <w:r w:rsidRPr="0028043E">
        <w:t>horoba często ma przebieg bezobjawowy ale może mieć również ciężki, stanowiąc zagrożenie dla życia. Objawy babeszjozy przypomi</w:t>
      </w:r>
      <w:r w:rsidR="00FF3EFD">
        <w:t>nają malarię. Do </w:t>
      </w:r>
      <w:r w:rsidRPr="0028043E">
        <w:t>najczęstszych należą</w:t>
      </w:r>
      <w:r w:rsidR="00FF3EFD">
        <w:t xml:space="preserve"> </w:t>
      </w:r>
      <w:r w:rsidR="0028043E" w:rsidRPr="0028043E">
        <w:rPr>
          <w:lang w:eastAsia="pl-PL"/>
        </w:rPr>
        <w:t>wysoka gorączka</w:t>
      </w:r>
      <w:r w:rsidR="0028043E" w:rsidRPr="0028043E">
        <w:t xml:space="preserve">, </w:t>
      </w:r>
      <w:r w:rsidR="0028043E" w:rsidRPr="0028043E">
        <w:rPr>
          <w:lang w:eastAsia="pl-PL"/>
        </w:rPr>
        <w:t>dreszcze</w:t>
      </w:r>
      <w:r w:rsidR="0028043E" w:rsidRPr="0028043E">
        <w:t xml:space="preserve">, </w:t>
      </w:r>
      <w:r w:rsidR="0028043E" w:rsidRPr="0028043E">
        <w:rPr>
          <w:lang w:eastAsia="pl-PL"/>
        </w:rPr>
        <w:t>bóle głowy</w:t>
      </w:r>
      <w:r w:rsidR="0028043E" w:rsidRPr="0028043E">
        <w:t xml:space="preserve">, </w:t>
      </w:r>
      <w:r w:rsidR="0028043E" w:rsidRPr="0028043E">
        <w:rPr>
          <w:lang w:eastAsia="pl-PL"/>
        </w:rPr>
        <w:t>bóle mięśniowe</w:t>
      </w:r>
      <w:r w:rsidR="0028043E" w:rsidRPr="0028043E">
        <w:t xml:space="preserve">, </w:t>
      </w:r>
      <w:r w:rsidR="0028043E" w:rsidRPr="0028043E">
        <w:rPr>
          <w:lang w:eastAsia="pl-PL"/>
        </w:rPr>
        <w:t>nudności, wymioty</w:t>
      </w:r>
      <w:r w:rsidR="0028043E" w:rsidRPr="0028043E">
        <w:t>. W wyniku zakażenia</w:t>
      </w:r>
      <w:r w:rsidRPr="0028043E">
        <w:rPr>
          <w:lang w:eastAsia="pl-PL"/>
        </w:rPr>
        <w:t xml:space="preserve"> może dojść do wystąpienia hemolizy, niewydolności nerek i obrzęku płuc.</w:t>
      </w:r>
      <w:r w:rsidR="00FF3EFD">
        <w:rPr>
          <w:lang w:eastAsia="pl-PL"/>
        </w:rPr>
        <w:t xml:space="preserve"> W </w:t>
      </w:r>
      <w:r w:rsidRPr="0028043E">
        <w:rPr>
          <w:lang w:eastAsia="pl-PL"/>
        </w:rPr>
        <w:t>przypadku osób żyjących z HIV</w:t>
      </w:r>
      <w:r w:rsidR="00FF3EFD">
        <w:rPr>
          <w:lang w:eastAsia="pl-PL"/>
        </w:rPr>
        <w:t>,</w:t>
      </w:r>
      <w:r w:rsidRPr="0028043E">
        <w:rPr>
          <w:lang w:eastAsia="pl-PL"/>
        </w:rPr>
        <w:t xml:space="preserve"> babeszjoza może mieć ciężki przebieg ze względu na znacznie osłabioną odporność.</w:t>
      </w:r>
    </w:p>
    <w:p w14:paraId="48923F2C" w14:textId="77777777" w:rsidR="003C1E64" w:rsidRPr="00CE628A" w:rsidRDefault="003C1E64" w:rsidP="00967EED">
      <w:pPr>
        <w:rPr>
          <w:rFonts w:cstheme="minorHAnsi"/>
        </w:rPr>
      </w:pPr>
    </w:p>
    <w:p w14:paraId="2D8E6981" w14:textId="77777777" w:rsidR="007864BC" w:rsidRDefault="007864BC" w:rsidP="004C361E">
      <w:pPr>
        <w:pStyle w:val="Nagwek2"/>
        <w:rPr>
          <w:shd w:val="clear" w:color="auto" w:fill="FFFFFF"/>
        </w:rPr>
      </w:pPr>
      <w:bookmarkStart w:id="16" w:name="_Toc172203236"/>
      <w:r>
        <w:rPr>
          <w:shd w:val="clear" w:color="auto" w:fill="FFFFFF"/>
        </w:rPr>
        <w:t>I.2. Dane epidemiologiczne</w:t>
      </w:r>
      <w:bookmarkEnd w:id="16"/>
    </w:p>
    <w:p w14:paraId="4B7250A1" w14:textId="77777777" w:rsidR="00E00D5F" w:rsidRDefault="00E00D5F" w:rsidP="00D8752C">
      <w:r>
        <w:t>Zgodnie z definicją WHO za obszar wysoce endemiczny uważa ten, w którym</w:t>
      </w:r>
      <w:r w:rsidR="00FF3EFD">
        <w:t>,</w:t>
      </w:r>
      <w:r>
        <w:t xml:space="preserve"> w populacji osób niezaszczepionych średnia roczna zapadalność na KZM wynosi ≥5 </w:t>
      </w:r>
      <w:r w:rsidR="00A87E46">
        <w:t>na 100 000 mieszkańców</w:t>
      </w:r>
      <w:r>
        <w:t>. Za obszar o umiarkowanym</w:t>
      </w:r>
      <w:r w:rsidR="00FF3EFD">
        <w:t xml:space="preserve"> </w:t>
      </w:r>
      <w:r>
        <w:t>występowaniu KZM WHO uznaje natomiast region, w którym w ciągu 5 lat występowało średnio 1–5 przypadków</w:t>
      </w:r>
      <w:r w:rsidR="00A87E46">
        <w:t xml:space="preserve"> KZM na 100 000 osób</w:t>
      </w:r>
      <w:r>
        <w:t>.</w:t>
      </w:r>
    </w:p>
    <w:p w14:paraId="7B8C175D" w14:textId="77777777" w:rsidR="001C25C4" w:rsidRDefault="001C25C4" w:rsidP="001C25C4"/>
    <w:p w14:paraId="486933AF" w14:textId="77777777" w:rsidR="001C25C4" w:rsidRPr="001C25C4" w:rsidRDefault="001C25C4" w:rsidP="001C25C4">
      <w:pPr>
        <w:pStyle w:val="Nagwek3"/>
      </w:pPr>
      <w:bookmarkStart w:id="17" w:name="_Toc172203237"/>
      <w:r>
        <w:t>I.2.1 Europa i świat</w:t>
      </w:r>
      <w:bookmarkEnd w:id="17"/>
    </w:p>
    <w:p w14:paraId="06F0A5CE" w14:textId="77777777" w:rsidR="008A5EDC" w:rsidRDefault="00F60463" w:rsidP="00CE628A">
      <w:pPr>
        <w:rPr>
          <w:rFonts w:cs="Skolar Sans Latn Lt"/>
          <w:i/>
          <w:iCs/>
        </w:rPr>
      </w:pPr>
      <w:r w:rsidRPr="00F60463">
        <w:t>Kleszczowe zapalenie mózgu jest chorobą endemiczną w 27 krajach europejskich. Występuje szczególnie często w krajach nadbałtyckich i Europie Środkowej. W większości krajów graniczących z Polską zapa</w:t>
      </w:r>
      <w:r w:rsidRPr="00F60463">
        <w:softHyphen/>
        <w:t>dalność na KZM j</w:t>
      </w:r>
      <w:r w:rsidR="008A5EDC">
        <w:t>est większa niż w Polsce</w:t>
      </w:r>
      <w:r w:rsidRPr="00F60463">
        <w:t xml:space="preserve">. Głównym czynnikiem wpływającym na występowanie </w:t>
      </w:r>
      <w:r w:rsidRPr="00F60463">
        <w:lastRenderedPageBreak/>
        <w:t>zakażeń KZM jest aktywność kleszczy. Na aktywność kleszczy ma wpływ temperatura, 8°C – 10°C sta</w:t>
      </w:r>
      <w:r w:rsidRPr="00F60463">
        <w:softHyphen/>
        <w:t xml:space="preserve">nowi próg, od którego kleszcze są aktywne, oraz wilgotność względna – optimum ok. 80%. W ostatnich dekadach zaobserwowano zwiększenie obszaru występowania </w:t>
      </w:r>
      <w:r w:rsidRPr="00F60463">
        <w:rPr>
          <w:rFonts w:cs="Skolar Sans Latn Lt"/>
          <w:i/>
          <w:iCs/>
        </w:rPr>
        <w:t>I. ricinus</w:t>
      </w:r>
      <w:r w:rsidR="008A5EDC">
        <w:rPr>
          <w:rFonts w:cs="Skolar Sans Latn Lt"/>
          <w:i/>
          <w:iCs/>
        </w:rPr>
        <w:t>:</w:t>
      </w:r>
    </w:p>
    <w:p w14:paraId="59159285" w14:textId="77777777" w:rsidR="00F60463" w:rsidRPr="008A5EDC" w:rsidRDefault="00F60463" w:rsidP="0054278A">
      <w:pPr>
        <w:pStyle w:val="Akapitzlist"/>
        <w:numPr>
          <w:ilvl w:val="0"/>
          <w:numId w:val="9"/>
        </w:numPr>
        <w:rPr>
          <w:rFonts w:cs="Skolar Sans Latn Lt"/>
        </w:rPr>
      </w:pPr>
      <w:r w:rsidRPr="008A5EDC">
        <w:rPr>
          <w:rFonts w:cs="Skolar Sans Latn Lt"/>
        </w:rPr>
        <w:t>na terenach coraz wyżej położonych, np.: w Austrii znajdowano je na wysokości 1560 m n.p.m., w Szwajcarii – 1450 m n.p.m., w Czechach – 1270 m. n.p.m. Dobrą ilustracją zmian są badania prze</w:t>
      </w:r>
      <w:r w:rsidRPr="008A5EDC">
        <w:rPr>
          <w:rFonts w:cs="Skolar Sans Latn Lt"/>
        </w:rPr>
        <w:softHyphen/>
        <w:t xml:space="preserve">prowadzone w Bośni i Hercegowinie: w latach 50. kleszcze </w:t>
      </w:r>
      <w:r w:rsidRPr="008A5EDC">
        <w:rPr>
          <w:rFonts w:cs="Skolar Sans Latn Lt"/>
          <w:i/>
          <w:iCs/>
        </w:rPr>
        <w:t xml:space="preserve">I. ricinus </w:t>
      </w:r>
      <w:r w:rsidRPr="008A5EDC">
        <w:rPr>
          <w:rFonts w:cs="Skolar Sans Latn Lt"/>
        </w:rPr>
        <w:t xml:space="preserve">znajdowano do wysokości 800 m n.p.m., w latach 60. – 900 m n.p.m., natomiast w 2010 r. – do wysokości 1190 m n.p.m.; </w:t>
      </w:r>
    </w:p>
    <w:p w14:paraId="2BA2EB7C" w14:textId="77777777" w:rsidR="00F60463" w:rsidRPr="000F6F90" w:rsidRDefault="00F60463" w:rsidP="0054278A">
      <w:pPr>
        <w:pStyle w:val="Akapitzlist"/>
        <w:numPr>
          <w:ilvl w:val="0"/>
          <w:numId w:val="8"/>
        </w:numPr>
        <w:rPr>
          <w:rFonts w:cs="Skolar Sans Latn Lt"/>
        </w:rPr>
      </w:pPr>
      <w:r w:rsidRPr="000F6F90">
        <w:rPr>
          <w:rFonts w:cs="Skolar Sans Latn Lt"/>
        </w:rPr>
        <w:t xml:space="preserve">na terenach położonych coraz dalej na północ: szczególnie na Półwyspie Skandynawskim; </w:t>
      </w:r>
    </w:p>
    <w:p w14:paraId="2430AE7E" w14:textId="77777777" w:rsidR="00F60463" w:rsidRPr="000F6F90" w:rsidRDefault="00F60463" w:rsidP="0054278A">
      <w:pPr>
        <w:pStyle w:val="Akapitzlist"/>
        <w:numPr>
          <w:ilvl w:val="0"/>
          <w:numId w:val="8"/>
        </w:numPr>
        <w:rPr>
          <w:rFonts w:cs="Skolar Sans Latn Lt"/>
        </w:rPr>
      </w:pPr>
      <w:r w:rsidRPr="000F6F90">
        <w:rPr>
          <w:rFonts w:cs="Skolar Sans Latn Lt"/>
        </w:rPr>
        <w:t>na nowych terenach</w:t>
      </w:r>
      <w:r w:rsidR="000F6F90" w:rsidRPr="000F6F90">
        <w:rPr>
          <w:rFonts w:cs="Skolar Sans Latn Lt"/>
        </w:rPr>
        <w:t xml:space="preserve">: Wielka Brytania, Niderlandy. </w:t>
      </w:r>
    </w:p>
    <w:p w14:paraId="7AA2E552" w14:textId="77777777" w:rsidR="00F60463" w:rsidRPr="00F60463" w:rsidRDefault="00F60463" w:rsidP="00CE628A">
      <w:pPr>
        <w:rPr>
          <w:rFonts w:cs="Skolar Sans Latn Lt"/>
        </w:rPr>
      </w:pPr>
      <w:r w:rsidRPr="00F60463">
        <w:rPr>
          <w:rFonts w:cs="Skolar Sans Latn Lt"/>
        </w:rPr>
        <w:t>Wpływ na zmianę obszarów występowania kleszczy mają na pewno warunki klimatyczne, a szczególnie obserwowany wzrost temperatury w regionach północnej Europy. Łagodniejsze zimy oraz dogodne wa</w:t>
      </w:r>
      <w:r w:rsidRPr="00F60463">
        <w:rPr>
          <w:rFonts w:cs="Skolar Sans Latn Lt"/>
        </w:rPr>
        <w:softHyphen/>
        <w:t>runki wegetacyjne dla zwierząt stanowiących podstawowych żywicieli dla kleszczy oraz rezerwuar dla wirusa KZM, czyli gryzoni, owadożernych i innych powodują, że wzrasta zasięg oraz gęstość populacji kleszczy, a także zapadalność na KZM w Szwecji. Natomiast przypadki lokalnej transmisji wirusa KZM opisano w ostatnich latach w Wielkiej Brytanii, Niderlandach, Danii – czyli na terenach, na których do tej pory wirus ten nie występował. W Europie można zauważyć tendencję wzrostową zapadalności na KZM w poszczególnych krajach w ostatnich latach, np. w Austrii w 2012 r. zapadalność na KZM wynosiła 0,5 na 100 tysięcy, a w 2018 r. – 1,9 na 100 tysięcy. W Niemczech obserwuje się trend wzrostowy zapadalności z 0,3 na 100 tysięcy w 2012 r. do 0,</w:t>
      </w:r>
      <w:r w:rsidR="00A32B42">
        <w:rPr>
          <w:rFonts w:cs="Skolar Sans Latn Lt"/>
        </w:rPr>
        <w:t>7 na 100 tysięcy w 2018 roku. W </w:t>
      </w:r>
      <w:r w:rsidRPr="00F60463">
        <w:rPr>
          <w:rFonts w:cs="Skolar Sans Latn Lt"/>
        </w:rPr>
        <w:t xml:space="preserve">niektórych krajach wzrasta liczba </w:t>
      </w:r>
      <w:r>
        <w:rPr>
          <w:rFonts w:ascii="Skolar Sans Latn Sb" w:hAnsi="Skolar Sans Latn Sb" w:cs="Skolar Sans Latn Sb"/>
          <w:sz w:val="20"/>
          <w:szCs w:val="20"/>
        </w:rPr>
        <w:t xml:space="preserve">wykrytych </w:t>
      </w:r>
      <w:r w:rsidRPr="00F60463">
        <w:rPr>
          <w:rFonts w:cs="Skolar Sans Latn Lt"/>
        </w:rPr>
        <w:t>przypadków, np. we Francji w 2018 r. zgłoszono 25 zachorowań, a we wcześniejszych latach było to w zakresie 0-15. Podobnie w Holandii</w:t>
      </w:r>
      <w:r w:rsidR="00A32B42">
        <w:rPr>
          <w:rFonts w:cs="Skolar Sans Latn Lt"/>
        </w:rPr>
        <w:t>,</w:t>
      </w:r>
      <w:r w:rsidRPr="00F60463">
        <w:rPr>
          <w:rFonts w:cs="Skolar Sans Latn Lt"/>
        </w:rPr>
        <w:t xml:space="preserve"> w 2018 r. zgłoszono 6 przypadków KZM, a udowodniono występowanie wirusa KZM na terenie tego kraju począwszy od 2016 roku. W 2020 r. wiosną (IV-V.2020) stwierdzono o dużej liczebności ognisko zakażeń wirusem KZM we Francji, 26 osób zachorowało po spo</w:t>
      </w:r>
      <w:r w:rsidRPr="00F60463">
        <w:rPr>
          <w:rFonts w:cs="Skolar Sans Latn Lt"/>
        </w:rPr>
        <w:softHyphen/>
        <w:t>życiu niepasteryzowanego sera koziego z lokalnej farmy. Natomiast w południowych landach Niemiec stwierdzono w tym roku (2020 r.) znaczny wzrost liczby kleszczy w stosunku do lat poprzednich (3-krot</w:t>
      </w:r>
      <w:r w:rsidRPr="00F60463">
        <w:rPr>
          <w:rFonts w:cs="Skolar Sans Latn Lt"/>
        </w:rPr>
        <w:softHyphen/>
        <w:t xml:space="preserve">nie więcej form imago </w:t>
      </w:r>
      <w:r w:rsidRPr="00F60463">
        <w:rPr>
          <w:rFonts w:cs="Skolar Sans Latn Lt"/>
          <w:i/>
          <w:iCs/>
        </w:rPr>
        <w:t xml:space="preserve">I. ricinus </w:t>
      </w:r>
      <w:r w:rsidRPr="00F60463">
        <w:rPr>
          <w:rFonts w:cs="Skolar Sans Latn Lt"/>
        </w:rPr>
        <w:t>w stosunku do 2019 r.). W efekcie 90% z 567 zgłoszonych w 2020 r. (do 3</w:t>
      </w:r>
      <w:r w:rsidR="00A32B42">
        <w:rPr>
          <w:rFonts w:cs="Skolar Sans Latn Lt"/>
        </w:rPr>
        <w:t>7. tygodnia) przypadków były to </w:t>
      </w:r>
      <w:r w:rsidRPr="00F60463">
        <w:rPr>
          <w:rFonts w:cs="Skolar Sans Latn Lt"/>
        </w:rPr>
        <w:t>zachorowani</w:t>
      </w:r>
      <w:r w:rsidR="008A5EDC">
        <w:rPr>
          <w:rFonts w:cs="Skolar Sans Latn Lt"/>
        </w:rPr>
        <w:t>a w południowej części kraju</w:t>
      </w:r>
      <w:r w:rsidRPr="00F60463">
        <w:rPr>
          <w:rFonts w:cs="Skolar Sans Latn Lt"/>
        </w:rPr>
        <w:t xml:space="preserve">. </w:t>
      </w:r>
    </w:p>
    <w:p w14:paraId="56447AEA" w14:textId="77777777" w:rsidR="00F60463" w:rsidRDefault="00F60463" w:rsidP="00D8752C">
      <w:r w:rsidRPr="00F60463">
        <w:rPr>
          <w:rFonts w:cs="Skolar Sans Latn Lt"/>
        </w:rPr>
        <w:t>KZM podlega obowiązkowi zgłoszenia w UE, a obecna definicja przypadku została przyjęta w 2018 roku. Liczba krajów zgłaszających, w tym tych, które wcześniej nie zgłosiły żadnych przypadków, stopniowo wzrosła do 26 w 2018 r., w tym Dania zgłosiła przypadki KZM po raz pierwszy. Współczynnik zapadalności na KZM w UE wahał się między 0,4 a 0,6 przypadków na 100 tys. mieszkańców w la</w:t>
      </w:r>
      <w:r w:rsidRPr="00F60463">
        <w:rPr>
          <w:rFonts w:cs="Skolar Sans Latn Lt"/>
        </w:rPr>
        <w:softHyphen/>
        <w:t>tach 2014–2018. W 2018 r. najwyższe współczynniki zapadalności odnotowano na Litwie, Słowenii i w Czechach, podobnie ja</w:t>
      </w:r>
      <w:r w:rsidR="008A5EDC">
        <w:rPr>
          <w:rFonts w:cs="Skolar Sans Latn Lt"/>
        </w:rPr>
        <w:t>k w latach poprzednich</w:t>
      </w:r>
      <w:r w:rsidRPr="00F60463">
        <w:rPr>
          <w:rFonts w:cs="Skolar Sans Latn Lt"/>
        </w:rPr>
        <w:t>. Częściej na KZM chorują mężczyźni, wskaźnik M:K wynosi 1,5:1, jest wyższy wśród mężczyzn dorosłych w wieku 45–64 lat, prawdopodobnie z powodu częstszego narażenia na kleszcze. W 2018 r. zarejestrowano jeden przypadek KZM zaimportowany do kraju UE z Indii. Chociaż wirus KZM jest prawdopodobnie obecny w Indiach, zwłaszcza w północnych częściach subkontynentu, istnieje możliwość, że wystąpiła reakcja krzyżowa z innym flawiwirusem krą</w:t>
      </w:r>
      <w:r w:rsidRPr="00F60463">
        <w:rPr>
          <w:rFonts w:cs="Skolar Sans Latn Lt"/>
        </w:rPr>
        <w:softHyphen/>
        <w:t>żącym na danym obszarze (np. wirus Zachodniego Nilu, wirus japońskiego zapalenia mózgu lub wirus lasu Kyasanur). Większość zakażeń wywołanych przez krążący podtyp wirusa TBEV-Eu przebiegała bezobja</w:t>
      </w:r>
      <w:r w:rsidRPr="00F60463">
        <w:rPr>
          <w:rFonts w:cs="Skolar Sans Latn Lt"/>
        </w:rPr>
        <w:softHyphen/>
        <w:t>wowo (do 75%), natomiast zakażenia objawowe występowały zwy</w:t>
      </w:r>
      <w:r w:rsidR="000841F2">
        <w:rPr>
          <w:rFonts w:cs="Skolar Sans Latn Lt"/>
        </w:rPr>
        <w:t>kle w postaci dwufazowej</w:t>
      </w:r>
      <w:r w:rsidRPr="00F60463">
        <w:rPr>
          <w:rFonts w:cs="Skolar Sans Latn Lt"/>
        </w:rPr>
        <w:t>.</w:t>
      </w:r>
    </w:p>
    <w:p w14:paraId="1C2C543A" w14:textId="77777777" w:rsidR="00E00D5F" w:rsidRDefault="00E00D5F" w:rsidP="00D8752C">
      <w:r>
        <w:lastRenderedPageBreak/>
        <w:t xml:space="preserve">Wyższa temperatura przyspiesza cykl rozwojowy kleszczy, produkcję jaj, gęstość populacji i rozmieszczenie. Prawdopodobnie zmiana klimatu już doprowadziła do zmian w rozmieszczeniu populacji </w:t>
      </w:r>
      <w:r w:rsidR="00C6248D">
        <w:rPr>
          <w:i/>
        </w:rPr>
        <w:t>I. </w:t>
      </w:r>
      <w:r w:rsidRPr="000841F2">
        <w:rPr>
          <w:i/>
        </w:rPr>
        <w:t>ricinus</w:t>
      </w:r>
      <w:r>
        <w:t xml:space="preserve"> w Europie. Rozszerzył on swój zasięg występowania na tereny położone bardziej na północ, w ciągu ostatnich dwóch dekad, co było związane ze wzrostem średnich temperatur (badania w Czechach). Ekspansji wektorów na nowe tereny towarzyszy pojawianie się na nich zakażeń, które w</w:t>
      </w:r>
      <w:r w:rsidR="00C6248D">
        <w:t>cześniej tam nie występowały. W</w:t>
      </w:r>
      <w:r>
        <w:t>zrost zachorowalności na północy Szwecji i Norwegii na choroby odkleszczowe od połowy lat 80-tych jest związany z łagodniejszymi i krótszymi zimami, skutkującymi dłuższymi okresami aktywności kleszczy.</w:t>
      </w:r>
    </w:p>
    <w:p w14:paraId="6BA7FA27" w14:textId="77777777" w:rsidR="00E00D5F" w:rsidRDefault="00E00D5F" w:rsidP="00D8752C">
      <w:r>
        <w:t xml:space="preserve">Na obszarach, gdzie obniżony poziom letnich opadów pokrywa się z podwyższonymi letnimi temperaturami, przeżycie, aktywność, gęstość rozmieszczenia </w:t>
      </w:r>
      <w:r w:rsidRPr="000841F2">
        <w:rPr>
          <w:i/>
        </w:rPr>
        <w:t>I. ricinus</w:t>
      </w:r>
      <w:r>
        <w:t xml:space="preserve"> p</w:t>
      </w:r>
      <w:r w:rsidR="00C6248D">
        <w:t>rawdopodobnie ulega obniżeniu z </w:t>
      </w:r>
      <w:r>
        <w:t xml:space="preserve">powodu ich podatności na wysychanie. W warunkach wilgotności </w:t>
      </w:r>
      <w:r w:rsidR="00C6248D">
        <w:t>poniżej 80% samice kleszczy nie </w:t>
      </w:r>
      <w:r>
        <w:t>składają jaj, a w już złożonych nie następuje rozwój embrionalny.</w:t>
      </w:r>
      <w:r w:rsidR="000A6AE7">
        <w:t xml:space="preserve"> Znajduje to odzwierciedlenie w </w:t>
      </w:r>
      <w:r>
        <w:t>spadku liczby zakażeń krętkami Borreliaburgdorferi odpowiedzialnymi za boreliozę z Lyme oraz niższej zapadalności na kleszczowe zapalenie mózgu (</w:t>
      </w:r>
      <w:r w:rsidR="000841F2">
        <w:t>KZM</w:t>
      </w:r>
      <w:r>
        <w:t>) na tych obszarach.</w:t>
      </w:r>
    </w:p>
    <w:p w14:paraId="26349624" w14:textId="77777777" w:rsidR="00E00D5F" w:rsidRPr="00D8752C" w:rsidRDefault="00E00D5F" w:rsidP="00D8752C">
      <w:r>
        <w:t>Modele klimatyczne z cieplejszymi i suchszymi latami przewidują, że choroby te będą występować także na wyżej położonych terenach. Same zmiany klimatyczne są jednak jednym z elementów tego zjawiska. Inne potencjalne przyczyny obejmują zmianę wzorców użytkowania gruntów, zwiększoną ilość dużych żywicieli dla dorosłych kleszczy (zwierzyna płowa), ekspansja siedlisk gryzoni, zmian</w:t>
      </w:r>
      <w:r w:rsidR="000A6AE7">
        <w:t>y w </w:t>
      </w:r>
      <w:r>
        <w:t>rekreacyjnej i zawodowej działalności człowieka (wtargnięcie do naturalnych siedlisk kleszczy)</w:t>
      </w:r>
      <w:r w:rsidR="000841F2">
        <w:t>.</w:t>
      </w:r>
    </w:p>
    <w:p w14:paraId="4A70B32D" w14:textId="77777777" w:rsidR="00E00D5F" w:rsidRDefault="000841F2" w:rsidP="00D8752C">
      <w:r>
        <w:t>Według danych WHO, k</w:t>
      </w:r>
      <w:r w:rsidR="00E00D5F">
        <w:t>ażdego roku</w:t>
      </w:r>
      <w:r w:rsidR="000A6AE7">
        <w:t xml:space="preserve"> na świecie</w:t>
      </w:r>
      <w:r w:rsidR="00E00D5F">
        <w:t xml:space="preserve"> odnotowuje się około 10 000–12 000 przypadków klinicznych kleszczowego zapalenia mózgu, jednak uważa się, że liczba ta jest znacznie niższa niż faktyczna całkowita liczba przypadków klinicznych</w:t>
      </w:r>
      <w:r>
        <w:t>.</w:t>
      </w:r>
    </w:p>
    <w:p w14:paraId="6096A5DB" w14:textId="77777777" w:rsidR="00E00D5F" w:rsidRDefault="00E00D5F" w:rsidP="00D8752C">
      <w:r w:rsidRPr="00F04EF7">
        <w:t>Rozpoznanie KZM powinno być wzięte pod uwagę w przypadku każdego zapalenia mózgu na tere</w:t>
      </w:r>
      <w:r w:rsidR="000841F2">
        <w:t>nach endemicznych</w:t>
      </w:r>
      <w:r w:rsidRPr="00F04EF7">
        <w:t>. Wirus kleszczowego zapalenia mózgu nie przenosi się z człowieka na człowieka. Wrażliwość populacji na zakażenie wirusem KZM jest powszechna, jednak w rejonach endemicznych 70–95% zakażeń przebiega subklinicznie lub całkowicie bezobjawowo [8</w:t>
      </w:r>
      <w:r>
        <w:t>raport</w:t>
      </w:r>
      <w:r w:rsidRPr="00F04EF7">
        <w:t>].</w:t>
      </w:r>
    </w:p>
    <w:p w14:paraId="0E659A9A" w14:textId="77777777" w:rsidR="00D8752C" w:rsidRPr="007B0662" w:rsidRDefault="00E00D5F" w:rsidP="007869C3">
      <w:pPr>
        <w:rPr>
          <w:rFonts w:ascii="Skolar Sans Latn Lt" w:hAnsi="Skolar Sans Latn Lt"/>
          <w:sz w:val="23"/>
          <w:szCs w:val="23"/>
        </w:rPr>
      </w:pPr>
      <w:r w:rsidRPr="007B0662">
        <w:t xml:space="preserve">Zgodnie z najnowszym rocznym sprawozdaniem epidemiologicznym ECDC (AER) w 2022 r. w 20 państwach UE/EOG zgłoszono 3650 przypadków kleszczowego zapalenia mózgu </w:t>
      </w:r>
      <w:r w:rsidR="000A6AE7" w:rsidRPr="000A6AE7">
        <w:t>(</w:t>
      </w:r>
      <w:r w:rsidR="0028043E" w:rsidRPr="000A6AE7">
        <w:t>ryc. 2</w:t>
      </w:r>
      <w:r w:rsidRPr="000A6AE7">
        <w:t>).</w:t>
      </w:r>
      <w:r w:rsidR="000A6AE7">
        <w:t xml:space="preserve"> </w:t>
      </w:r>
      <w:r w:rsidR="007B0662" w:rsidRPr="007B0662">
        <w:t>Ogniska endemiczne rozciągają się od północno-wschodniej Francji, poprzez Szwajcarię, Austrię do krajów bałkańskich na południu, od krajów skandynawskich do śro</w:t>
      </w:r>
      <w:r w:rsidR="000841F2">
        <w:t>dkowej Rosji na północy</w:t>
      </w:r>
      <w:r w:rsidR="007B0662" w:rsidRPr="007B0662">
        <w:t xml:space="preserve">. </w:t>
      </w:r>
      <w:r w:rsidRPr="007B0662">
        <w:t>Większość przypadków wystąpiła między czerwcem a listopadem, przy czym w lipcu odnotowano największą liczbę zgłoszonych przypadków</w:t>
      </w:r>
      <w:r w:rsidRPr="006B4F98">
        <w:t>.</w:t>
      </w:r>
    </w:p>
    <w:p w14:paraId="6AE8C9D4" w14:textId="77777777" w:rsidR="00E00D5F" w:rsidRDefault="00C90C1C" w:rsidP="006B4F98">
      <w:pPr>
        <w:autoSpaceDE w:val="0"/>
        <w:autoSpaceDN w:val="0"/>
        <w:adjustRightInd w:val="0"/>
        <w:spacing w:before="0" w:after="0" w:line="240" w:lineRule="auto"/>
        <w:jc w:val="left"/>
        <w:rPr>
          <w:rFonts w:ascii="Arial" w:hAnsi="Arial" w:cs="Arial"/>
          <w:color w:val="000000"/>
          <w:sz w:val="20"/>
          <w:szCs w:val="20"/>
        </w:rPr>
      </w:pPr>
      <w:r>
        <w:rPr>
          <w:noProof/>
          <w:lang w:eastAsia="pl-PL"/>
        </w:rPr>
        <w:lastRenderedPageBreak/>
        <mc:AlternateContent>
          <mc:Choice Requires="wps">
            <w:drawing>
              <wp:anchor distT="0" distB="0" distL="114300" distR="114300" simplePos="0" relativeHeight="251660288" behindDoc="0" locked="0" layoutInCell="1" allowOverlap="1" wp14:anchorId="2DC7CD42" wp14:editId="651A2FD8">
                <wp:simplePos x="0" y="0"/>
                <wp:positionH relativeFrom="column">
                  <wp:posOffset>20955</wp:posOffset>
                </wp:positionH>
                <wp:positionV relativeFrom="paragraph">
                  <wp:posOffset>3874770</wp:posOffset>
                </wp:positionV>
                <wp:extent cx="5701030" cy="605155"/>
                <wp:effectExtent l="6985" t="12065" r="698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605155"/>
                        </a:xfrm>
                        <a:prstGeom prst="rect">
                          <a:avLst/>
                        </a:prstGeom>
                        <a:noFill/>
                        <a:ln w="9525">
                          <a:solidFill>
                            <a:schemeClr val="accent5">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960A905" w14:textId="2E292D4F" w:rsidR="006F7EB7" w:rsidRDefault="006F7EB7" w:rsidP="006B4F98">
                            <w:pPr>
                              <w:pStyle w:val="Legenda"/>
                              <w:spacing w:after="0"/>
                            </w:pPr>
                            <w:bookmarkStart w:id="18" w:name="_Toc172184405"/>
                            <w:r>
                              <w:t xml:space="preserve">Ryc. </w:t>
                            </w:r>
                            <w:r>
                              <w:fldChar w:fldCharType="begin"/>
                            </w:r>
                            <w:r>
                              <w:instrText xml:space="preserve"> SEQ Ryc. \* ARABIC </w:instrText>
                            </w:r>
                            <w:r>
                              <w:fldChar w:fldCharType="separate"/>
                            </w:r>
                            <w:r w:rsidR="00E13963">
                              <w:rPr>
                                <w:noProof/>
                              </w:rPr>
                              <w:t>2</w:t>
                            </w:r>
                            <w:r>
                              <w:rPr>
                                <w:noProof/>
                              </w:rPr>
                              <w:fldChar w:fldCharType="end"/>
                            </w:r>
                            <w:r>
                              <w:t>. Wskaźnik zgłoszeń Kleszczowego zapalenia mózgu na 100 tys. Mieszkańców, w Europie, w 2022 roku – aktualizacja maj 2024</w:t>
                            </w:r>
                            <w:bookmarkEnd w:id="18"/>
                          </w:p>
                          <w:p w14:paraId="4C40FCDB" w14:textId="77777777" w:rsidR="006F7EB7" w:rsidRPr="008E5AD1" w:rsidRDefault="006F7EB7" w:rsidP="006B4F98">
                            <w:pPr>
                              <w:spacing w:before="0" w:after="0" w:line="240" w:lineRule="auto"/>
                              <w:rPr>
                                <w:b/>
                                <w:sz w:val="18"/>
                                <w:szCs w:val="18"/>
                              </w:rPr>
                            </w:pPr>
                            <w:r w:rsidRPr="008E5AD1">
                              <w:rPr>
                                <w:b/>
                                <w:sz w:val="18"/>
                                <w:szCs w:val="18"/>
                              </w:rPr>
                              <w:t>Źródło: https://www.ecdc.europa.eu/en/publications-data/notification-rates-confirmed-locally-acquired-tick-borne-encephalitis-cases-100?etrans=pl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7CD42" id="_x0000_t202" coordsize="21600,21600" o:spt="202" path="m,l,21600r21600,l21600,xe">
                <v:stroke joinstyle="miter"/>
                <v:path gradientshapeok="t" o:connecttype="rect"/>
              </v:shapetype>
              <v:shape id="Text Box 2" o:spid="_x0000_s1026" type="#_x0000_t202" style="position:absolute;margin-left:1.65pt;margin-top:305.1pt;width:448.9pt;height:4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" filled="f" strokecolor="#5aa2ae [3208]">
                <v:textbox inset="0,0,0,0">
                  <w:txbxContent>
                    <w:p w14:paraId="3960A905" w14:textId="2E292D4F" w:rsidR="006F7EB7" w:rsidRDefault="006F7EB7" w:rsidP="006B4F98">
                      <w:pPr>
                        <w:pStyle w:val="Legenda"/>
                        <w:spacing w:after="0"/>
                      </w:pPr>
                      <w:bookmarkStart w:id="19" w:name="_Toc172184405"/>
                      <w:r>
                        <w:t xml:space="preserve">Ryc. </w:t>
                      </w:r>
                      <w:r>
                        <w:fldChar w:fldCharType="begin"/>
                      </w:r>
                      <w:r>
                        <w:instrText xml:space="preserve"> SEQ Ryc. \* ARABIC </w:instrText>
                      </w:r>
                      <w:r>
                        <w:fldChar w:fldCharType="separate"/>
                      </w:r>
                      <w:r w:rsidR="00E13963">
                        <w:rPr>
                          <w:noProof/>
                        </w:rPr>
                        <w:t>2</w:t>
                      </w:r>
                      <w:r>
                        <w:rPr>
                          <w:noProof/>
                        </w:rPr>
                        <w:fldChar w:fldCharType="end"/>
                      </w:r>
                      <w:r>
                        <w:t>. Wskaźnik zgłoszeń Kleszczowego zapalenia mózgu na 100 tys. Mieszkańców, w Europie, w 2022 roku – aktualizacja maj 2024</w:t>
                      </w:r>
                      <w:bookmarkEnd w:id="19"/>
                    </w:p>
                    <w:p w14:paraId="4C40FCDB" w14:textId="77777777" w:rsidR="006F7EB7" w:rsidRPr="008E5AD1" w:rsidRDefault="006F7EB7" w:rsidP="006B4F98">
                      <w:pPr>
                        <w:spacing w:before="0" w:after="0" w:line="240" w:lineRule="auto"/>
                        <w:rPr>
                          <w:b/>
                          <w:sz w:val="18"/>
                          <w:szCs w:val="18"/>
                        </w:rPr>
                      </w:pPr>
                      <w:r w:rsidRPr="008E5AD1">
                        <w:rPr>
                          <w:b/>
                          <w:sz w:val="18"/>
                          <w:szCs w:val="18"/>
                        </w:rPr>
                        <w:t>Źródło: https://www.ecdc.europa.eu/en/publications-data/notification-rates-confirmed-locally-acquired-tick-borne-encephalitis-cases-100?etrans=pl</w:t>
                      </w:r>
                    </w:p>
                  </w:txbxContent>
                </v:textbox>
                <w10:wrap type="square"/>
              </v:shape>
            </w:pict>
          </mc:Fallback>
        </mc:AlternateContent>
      </w:r>
      <w:r w:rsidR="00E00D5F">
        <w:rPr>
          <w:noProof/>
          <w:lang w:eastAsia="pl-PL"/>
        </w:rPr>
        <w:drawing>
          <wp:inline distT="0" distB="0" distL="0" distR="0" wp14:anchorId="38AA6DA0" wp14:editId="7D3C6C23">
            <wp:extent cx="5702878" cy="3811659"/>
            <wp:effectExtent l="19050" t="19050" r="12122" b="17391"/>
            <wp:docPr id="3" name="Obraz 0" descr="tick-borne-encephalitis-may-2024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rne-encephalitis-may-2024_0.png"/>
                    <pic:cNvPicPr/>
                  </pic:nvPicPr>
                  <pic:blipFill>
                    <a:blip r:embed="rId11"/>
                    <a:stretch>
                      <a:fillRect/>
                    </a:stretch>
                  </pic:blipFill>
                  <pic:spPr>
                    <a:xfrm>
                      <a:off x="0" y="0"/>
                      <a:ext cx="5706192" cy="3813874"/>
                    </a:xfrm>
                    <a:prstGeom prst="rect">
                      <a:avLst/>
                    </a:prstGeom>
                    <a:ln>
                      <a:solidFill>
                        <a:schemeClr val="accent5"/>
                      </a:solidFill>
                    </a:ln>
                  </pic:spPr>
                </pic:pic>
              </a:graphicData>
            </a:graphic>
          </wp:inline>
        </w:drawing>
      </w:r>
    </w:p>
    <w:p w14:paraId="7F93B995" w14:textId="77777777" w:rsidR="00E00D5F" w:rsidRDefault="00E00D5F" w:rsidP="006B4F98">
      <w:pPr>
        <w:autoSpaceDE w:val="0"/>
        <w:autoSpaceDN w:val="0"/>
        <w:adjustRightInd w:val="0"/>
        <w:spacing w:before="0" w:after="0" w:line="240" w:lineRule="auto"/>
        <w:jc w:val="left"/>
        <w:rPr>
          <w:rFonts w:ascii="Arial" w:hAnsi="Arial" w:cs="Arial"/>
          <w:color w:val="000000"/>
          <w:sz w:val="20"/>
          <w:szCs w:val="20"/>
        </w:rPr>
      </w:pPr>
    </w:p>
    <w:p w14:paraId="614374CD" w14:textId="77777777" w:rsidR="007B0662" w:rsidRDefault="007869C3" w:rsidP="007869C3">
      <w:pPr>
        <w:pStyle w:val="Nagwek3"/>
      </w:pPr>
      <w:bookmarkStart w:id="20" w:name="_Toc172203238"/>
      <w:r>
        <w:t>I.2.2 Polska</w:t>
      </w:r>
      <w:bookmarkEnd w:id="20"/>
    </w:p>
    <w:p w14:paraId="73E4B70F" w14:textId="77777777" w:rsidR="00456D30" w:rsidRDefault="00456D30" w:rsidP="007B0662">
      <w:r>
        <w:t>W Polsce w latach 2019-2023 sytuacja epidemiologiczna KZM zmienia się, przybierając trend wzrostowy- z 265 zachorowań w 2019 r. po 663 zachorowania w 2023 roku (</w:t>
      </w:r>
      <w:r w:rsidR="0028043E" w:rsidRPr="000A6AE7">
        <w:t>ryc.3</w:t>
      </w:r>
      <w:r w:rsidRPr="000A6AE7">
        <w:t>).</w:t>
      </w:r>
    </w:p>
    <w:p w14:paraId="284FAB71" w14:textId="77777777" w:rsidR="00456D30" w:rsidRDefault="00456D30" w:rsidP="00456D30">
      <w:pPr>
        <w:keepNext/>
      </w:pPr>
      <w:r w:rsidRPr="00456D30">
        <w:rPr>
          <w:noProof/>
          <w:lang w:eastAsia="pl-PL"/>
        </w:rPr>
        <w:drawing>
          <wp:inline distT="0" distB="0" distL="0" distR="0" wp14:anchorId="120D72D4" wp14:editId="28FAE916">
            <wp:extent cx="4572000" cy="2743200"/>
            <wp:effectExtent l="0" t="0" r="0"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70E499" w14:textId="398CF285" w:rsidR="00456D30" w:rsidRPr="00220A11" w:rsidRDefault="00456D30" w:rsidP="00220A11">
      <w:pPr>
        <w:pStyle w:val="Legenda"/>
        <w:jc w:val="left"/>
        <w:rPr>
          <w:color w:val="auto"/>
        </w:rPr>
      </w:pPr>
      <w:bookmarkStart w:id="21" w:name="_Toc172184406"/>
      <w:r>
        <w:t xml:space="preserve">Ryc. </w:t>
      </w:r>
      <w:r w:rsidR="00C6248D">
        <w:fldChar w:fldCharType="begin"/>
      </w:r>
      <w:r w:rsidR="00C6248D">
        <w:instrText xml:space="preserve"> SEQ Ryc. \* ARABIC </w:instrText>
      </w:r>
      <w:r w:rsidR="00C6248D">
        <w:fldChar w:fldCharType="separate"/>
      </w:r>
      <w:r w:rsidR="00E13963">
        <w:rPr>
          <w:noProof/>
        </w:rPr>
        <w:t>3</w:t>
      </w:r>
      <w:r w:rsidR="00C6248D">
        <w:rPr>
          <w:noProof/>
        </w:rPr>
        <w:fldChar w:fldCharType="end"/>
      </w:r>
      <w:r>
        <w:t xml:space="preserve"> Liczba zachorowań na KZM w Polsce w latach 2019-2023 </w:t>
      </w:r>
      <w:r w:rsidR="00220A11">
        <w:br/>
      </w:r>
      <w:r w:rsidR="00220A11" w:rsidRPr="00220A11">
        <w:rPr>
          <w:color w:val="auto"/>
        </w:rPr>
        <w:t>źródło</w:t>
      </w:r>
      <w:r w:rsidRPr="00220A11">
        <w:rPr>
          <w:color w:val="auto"/>
        </w:rPr>
        <w:t>: opracowanie własne na podstawie danych z NIZP</w:t>
      </w:r>
      <w:r w:rsidR="00220A11" w:rsidRPr="00220A11">
        <w:rPr>
          <w:color w:val="auto"/>
        </w:rPr>
        <w:t>-</w:t>
      </w:r>
      <w:r w:rsidRPr="00220A11">
        <w:rPr>
          <w:color w:val="auto"/>
        </w:rPr>
        <w:t>PZH</w:t>
      </w:r>
      <w:bookmarkEnd w:id="21"/>
    </w:p>
    <w:p w14:paraId="6CFE6D30" w14:textId="77777777" w:rsidR="00456D30" w:rsidRDefault="00075FF1" w:rsidP="00456D30">
      <w:r>
        <w:lastRenderedPageBreak/>
        <w:t>Średnia pięcioletnia liczba zachorowań w okresie 2019-2023 wyn</w:t>
      </w:r>
      <w:r w:rsidR="000A6AE7">
        <w:t>osi 348,4 osób. W porównaniu ze </w:t>
      </w:r>
      <w:r>
        <w:t xml:space="preserve">średnią pięcioletnią za okres 2015-2019 wynoszącą 235,6 widoczny jest niepokojący wzrost liczby zachorowań, średnio o 112,8 osób w ciągu pięciu lat. Wskazuje to także, że corocznie na KZM chorują prawie 23 osoby więcej w porównaniu do poprzedniego roku. </w:t>
      </w:r>
    </w:p>
    <w:p w14:paraId="77AFBFB2" w14:textId="77777777" w:rsidR="00474F53" w:rsidRDefault="00474F53" w:rsidP="007869C3">
      <w:r>
        <w:t>Dane za okres 2019-2023 wskazują, że najwięcej zachorowań notuje się w III kwartale roku, przypadającym na okres letni (</w:t>
      </w:r>
      <w:r w:rsidR="0028043E" w:rsidRPr="000A6AE7">
        <w:t>ryc.4</w:t>
      </w:r>
      <w:r>
        <w:t>), jednak w ostatnich latach wyznacza się także w ostatnim kwartale roku, na co może mieć wpływ ocieplający się klimat, dzięki czemu okres aktywności kleszczy wydłuża się.</w:t>
      </w:r>
    </w:p>
    <w:p w14:paraId="2C5A1A35" w14:textId="77777777" w:rsidR="00B7496D" w:rsidRDefault="00B7496D" w:rsidP="00B7496D">
      <w:r w:rsidRPr="00A7000B">
        <w:rPr>
          <w:rFonts w:cs="Skolar Sans Latn Lt"/>
        </w:rPr>
        <w:t>W świetle danych pochodzących z nadzoru, w Polsce wzrost</w:t>
      </w:r>
      <w:r w:rsidR="000A6AE7">
        <w:rPr>
          <w:rFonts w:cs="Skolar Sans Latn Lt"/>
        </w:rPr>
        <w:t xml:space="preserve"> zachorowań obserwowany jest od </w:t>
      </w:r>
      <w:r w:rsidRPr="00A7000B">
        <w:rPr>
          <w:rFonts w:cs="Skolar Sans Latn Lt"/>
        </w:rPr>
        <w:t>kwietnia do końca października, ze szczytem zachorowań w lipcu. Najwięcej zachorowań występu</w:t>
      </w:r>
      <w:r>
        <w:rPr>
          <w:rFonts w:cs="Skolar Sans Latn Lt"/>
        </w:rPr>
        <w:t>je w okresie maj – październik.</w:t>
      </w:r>
    </w:p>
    <w:p w14:paraId="17AC378D" w14:textId="77777777" w:rsidR="00877D75" w:rsidRPr="00223B52" w:rsidRDefault="00877D75" w:rsidP="00877D75">
      <w:pPr>
        <w:rPr>
          <w:color w:val="FF0000"/>
        </w:rPr>
      </w:pPr>
      <w:r>
        <w:t>O</w:t>
      </w:r>
      <w:r w:rsidRPr="00A7000B">
        <w:t>bserwacje oraz badania naukowe wskazują na wpływ zmian warunków klimatycznych i szerzej środowiskowych</w:t>
      </w:r>
      <w:r w:rsidR="000A6AE7">
        <w:t>,</w:t>
      </w:r>
      <w:r w:rsidRPr="00A7000B">
        <w:t xml:space="preserve"> na tempo cyklu życiowego kleszczy i dynamikę zachorowań na choroby wektorowe, np. KZM czy boreliozę z Lyme. Czasowy spadek liczby zakażeń prze</w:t>
      </w:r>
      <w:r w:rsidRPr="00A7000B">
        <w:softHyphen/>
        <w:t>noszonych przez kleszcze jest powiązany z występowaniem niekorzystnych warunków do namnażania się kleszczy. Na obszarach, gdzie występuje obniżony poziom letnich opadów, który pokrywa się z pod</w:t>
      </w:r>
      <w:r w:rsidRPr="00A7000B">
        <w:softHyphen/>
        <w:t>wyższonymi letnimi temperaturami, cechy życiowe kleszczy takie jak: przeżycie, aktywność, gęstość roz</w:t>
      </w:r>
      <w:r w:rsidRPr="00A7000B">
        <w:softHyphen/>
        <w:t xml:space="preserve">mieszczenia </w:t>
      </w:r>
      <w:r w:rsidRPr="00A7000B">
        <w:rPr>
          <w:rFonts w:cs="Skolar Sans Latn Lt"/>
          <w:i/>
          <w:iCs/>
        </w:rPr>
        <w:t>I. ricinus</w:t>
      </w:r>
      <w:r w:rsidR="000A6AE7">
        <w:rPr>
          <w:rFonts w:cs="Skolar Sans Latn Lt"/>
          <w:i/>
          <w:iCs/>
        </w:rPr>
        <w:t xml:space="preserve"> </w:t>
      </w:r>
      <w:r w:rsidRPr="00A7000B">
        <w:rPr>
          <w:rFonts w:cs="Skolar Sans Latn Lt"/>
        </w:rPr>
        <w:t xml:space="preserve">prawdopodobnie ulega obniżeniu z powodu podatności kleszczy na wysychanie. W warunkach wilgotności poniżej 80% samice kleszczy nie składają jaj, a w już złożonych nie następuje rozwój embrionalny. Znajduje to odzwierciedlenie w niższej zapadalności na KZM na tych obszarach oraz spadku liczby zakażeń krętkami </w:t>
      </w:r>
      <w:r w:rsidRPr="00A7000B">
        <w:rPr>
          <w:rFonts w:cs="Skolar Sans Latn Lt"/>
          <w:i/>
          <w:iCs/>
        </w:rPr>
        <w:t>Borreliaburgdorferi</w:t>
      </w:r>
      <w:r w:rsidR="000A6AE7">
        <w:rPr>
          <w:rFonts w:cs="Skolar Sans Latn Lt"/>
          <w:i/>
          <w:iCs/>
        </w:rPr>
        <w:t xml:space="preserve"> </w:t>
      </w:r>
      <w:r w:rsidRPr="00A7000B">
        <w:rPr>
          <w:rFonts w:cs="Skolar Sans Latn Lt"/>
        </w:rPr>
        <w:t>odpowied</w:t>
      </w:r>
      <w:r w:rsidR="000841F2">
        <w:rPr>
          <w:rFonts w:cs="Skolar Sans Latn Lt"/>
        </w:rPr>
        <w:t>zialnymi za boreliozę z Lyme</w:t>
      </w:r>
      <w:r w:rsidRPr="00A7000B">
        <w:rPr>
          <w:rFonts w:cs="Skolar Sans Latn Lt"/>
        </w:rPr>
        <w:t>.</w:t>
      </w:r>
    </w:p>
    <w:p w14:paraId="44DBDCF6" w14:textId="77777777" w:rsidR="002C4910" w:rsidRDefault="0030713B" w:rsidP="002C4910">
      <w:r>
        <w:t>W okresie 2018-2022 podano łącznie 354.861 szczepionek przeciw KZM, co stanowi średnio 70.972 szczepionek rocznie z czego 36.086 przypada na grupę wiekową 0-19 lat, a 35.030 na grupę wiekową 20 lat i więcej (</w:t>
      </w:r>
      <w:r w:rsidR="0028043E" w:rsidRPr="000A6AE7">
        <w:t>ryc.5</w:t>
      </w:r>
      <w:r w:rsidRPr="000A6AE7">
        <w:t>).</w:t>
      </w:r>
      <w:r>
        <w:t xml:space="preserve"> </w:t>
      </w:r>
      <w:r w:rsidRPr="00223B52">
        <w:t>Tak niska zaszczepialność osób dorosłych nie przedstawia się optymistycznie</w:t>
      </w:r>
      <w:r w:rsidR="000A6AE7">
        <w:t xml:space="preserve"> na </w:t>
      </w:r>
      <w:r w:rsidRPr="00223B52">
        <w:t>kolejne lata</w:t>
      </w:r>
      <w:r w:rsidR="00223B52" w:rsidRPr="00223B52">
        <w:t xml:space="preserve">, gdyż najwięcej zachorowań na KZM występuje w grupie wiekowej 20-59 lat. </w:t>
      </w:r>
      <w:r w:rsidRPr="00223B52">
        <w:t>Wynika to z faktu zwiększonej ekspozycji na działanie kleszczy przez osoby wykonują</w:t>
      </w:r>
      <w:r w:rsidR="00223B52" w:rsidRPr="00223B52">
        <w:t>ce pra</w:t>
      </w:r>
      <w:r w:rsidRPr="00223B52">
        <w:t>cę na obszarach rol</w:t>
      </w:r>
      <w:r w:rsidRPr="00223B52">
        <w:softHyphen/>
        <w:t>niczych, zalesionych, a w przypadku osób starszych częstszego przebywania na terenach rekreacyjny</w:t>
      </w:r>
      <w:r w:rsidR="000841F2">
        <w:t>ch w parkach, na działkach itp.</w:t>
      </w:r>
      <w:r w:rsidRPr="00223B52">
        <w:t xml:space="preserve"> i prawdopodobnie mniejszego uwrażliwienia na ugryzienie, zwłaszcza przez słabo widoczne na skórze młode postaci kleszczy – nimfy</w:t>
      </w:r>
      <w:r w:rsidRPr="0030713B">
        <w:rPr>
          <w:rFonts w:ascii="Skolar Sans Latn Lt" w:hAnsi="Skolar Sans Latn Lt"/>
          <w:sz w:val="23"/>
          <w:szCs w:val="23"/>
        </w:rPr>
        <w:t>.</w:t>
      </w:r>
      <w:r w:rsidR="000A6AE7">
        <w:rPr>
          <w:rFonts w:ascii="Skolar Sans Latn Lt" w:hAnsi="Skolar Sans Latn Lt"/>
          <w:sz w:val="23"/>
          <w:szCs w:val="23"/>
        </w:rPr>
        <w:t xml:space="preserve"> </w:t>
      </w:r>
      <w:r w:rsidR="002C4910">
        <w:t>Najwi</w:t>
      </w:r>
      <w:r w:rsidR="002C4910">
        <w:rPr>
          <w:rFonts w:hint="eastAsia"/>
        </w:rPr>
        <w:t>ę</w:t>
      </w:r>
      <w:r w:rsidR="002C4910">
        <w:t>ksz</w:t>
      </w:r>
      <w:r w:rsidR="002C4910">
        <w:rPr>
          <w:rFonts w:hint="eastAsia"/>
        </w:rPr>
        <w:t>ą</w:t>
      </w:r>
      <w:r w:rsidR="002C4910">
        <w:t xml:space="preserve"> liczb</w:t>
      </w:r>
      <w:r w:rsidR="002C4910">
        <w:rPr>
          <w:rFonts w:hint="eastAsia"/>
        </w:rPr>
        <w:t>ę</w:t>
      </w:r>
      <w:r w:rsidR="002C4910">
        <w:t xml:space="preserve"> szczepie</w:t>
      </w:r>
      <w:r w:rsidR="002C4910">
        <w:rPr>
          <w:rFonts w:hint="eastAsia"/>
        </w:rPr>
        <w:t>ń</w:t>
      </w:r>
      <w:r w:rsidR="002C4910">
        <w:t xml:space="preserve"> przeciwko KZM, w roku 2022,</w:t>
      </w:r>
      <w:r w:rsidR="000A6AE7">
        <w:t xml:space="preserve"> </w:t>
      </w:r>
      <w:r w:rsidR="002C4910">
        <w:t>zrealizowano w województwie mazowieckim (</w:t>
      </w:r>
      <w:r w:rsidR="00D20174">
        <w:t>26.341</w:t>
      </w:r>
      <w:r w:rsidR="002C4910">
        <w:t>),</w:t>
      </w:r>
      <w:r w:rsidR="00D20174">
        <w:t xml:space="preserve"> małopolskim (8.842) i dolnośląskim (8.478). Liczba wykonanych szczepień w tych trzech województwach stanowiła 53% wszystkich podanych szczepionek </w:t>
      </w:r>
      <w:r w:rsidR="00CE3F41">
        <w:t xml:space="preserve">przeciw KZM </w:t>
      </w:r>
      <w:r w:rsidR="0028043E" w:rsidRPr="000A6AE7">
        <w:t>(rys.6</w:t>
      </w:r>
      <w:r w:rsidR="00D20174" w:rsidRPr="000A6AE7">
        <w:t>).</w:t>
      </w:r>
      <w:r w:rsidR="000A6AE7">
        <w:rPr>
          <w:color w:val="FF0000"/>
        </w:rPr>
        <w:t xml:space="preserve"> </w:t>
      </w:r>
      <w:r w:rsidR="000A6AE7">
        <w:t>Najmniej szczepień wykonano w </w:t>
      </w:r>
      <w:r w:rsidR="00D20174">
        <w:t>województwie świętokrzy</w:t>
      </w:r>
      <w:r w:rsidR="00CE3F41">
        <w:t>skim (934) oraz lubuskim (945).</w:t>
      </w:r>
      <w:r w:rsidR="002C4910">
        <w:t xml:space="preserve"> W ca</w:t>
      </w:r>
      <w:r w:rsidR="002C4910">
        <w:rPr>
          <w:rFonts w:hint="eastAsia"/>
        </w:rPr>
        <w:t>ł</w:t>
      </w:r>
      <w:r w:rsidR="002C4910">
        <w:t xml:space="preserve">ym kraju zrealizowano </w:t>
      </w:r>
      <w:r w:rsidR="002C4910">
        <w:rPr>
          <w:rFonts w:hint="eastAsia"/>
        </w:rPr>
        <w:t>łą</w:t>
      </w:r>
      <w:r w:rsidR="002C4910">
        <w:t>cznie ponad 58 tys. szczepie</w:t>
      </w:r>
      <w:r w:rsidR="002C4910">
        <w:rPr>
          <w:rFonts w:hint="eastAsia"/>
        </w:rPr>
        <w:t>ń</w:t>
      </w:r>
      <w:r w:rsidR="002C4910">
        <w:t xml:space="preserve"> przeciwko KZM.</w:t>
      </w:r>
    </w:p>
    <w:p w14:paraId="41B8A0CF" w14:textId="77777777" w:rsidR="00474F53" w:rsidRDefault="00474F53" w:rsidP="00474F53">
      <w:pPr>
        <w:keepNext/>
      </w:pPr>
      <w:r w:rsidRPr="00474F53">
        <w:rPr>
          <w:noProof/>
          <w:lang w:eastAsia="pl-PL"/>
        </w:rPr>
        <w:lastRenderedPageBreak/>
        <w:drawing>
          <wp:inline distT="0" distB="0" distL="0" distR="0" wp14:anchorId="3CCCC211" wp14:editId="163DCE2F">
            <wp:extent cx="5654387" cy="3124200"/>
            <wp:effectExtent l="19050" t="0" r="22513" b="0"/>
            <wp:docPr id="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FDFE10" w14:textId="256DA887" w:rsidR="00474F53" w:rsidRDefault="00474F53" w:rsidP="00474F53">
      <w:pPr>
        <w:pStyle w:val="Legenda"/>
        <w:jc w:val="left"/>
      </w:pPr>
      <w:bookmarkStart w:id="22" w:name="_Toc172184407"/>
      <w:r>
        <w:t xml:space="preserve">Ryc. </w:t>
      </w:r>
      <w:r w:rsidR="00C6248D">
        <w:fldChar w:fldCharType="begin"/>
      </w:r>
      <w:r w:rsidR="00C6248D">
        <w:instrText xml:space="preserve"> SEQ Ryc. \* ARABIC </w:instrText>
      </w:r>
      <w:r w:rsidR="00C6248D">
        <w:fldChar w:fldCharType="separate"/>
      </w:r>
      <w:r w:rsidR="00E13963">
        <w:rPr>
          <w:noProof/>
        </w:rPr>
        <w:t>4</w:t>
      </w:r>
      <w:r w:rsidR="00C6248D">
        <w:rPr>
          <w:noProof/>
        </w:rPr>
        <w:fldChar w:fldCharType="end"/>
      </w:r>
      <w:r>
        <w:t>. Liczba zachorowań na KZM w Polsce w latach 2019-2023 z podziałem na kwartały</w:t>
      </w:r>
      <w:r>
        <w:br/>
      </w:r>
      <w:r w:rsidRPr="00220A11">
        <w:rPr>
          <w:color w:val="auto"/>
        </w:rPr>
        <w:t>źródło: opracowanie własne na podstawie danych z NIZP-PZH</w:t>
      </w:r>
      <w:bookmarkEnd w:id="22"/>
    </w:p>
    <w:p w14:paraId="450895FC" w14:textId="77777777" w:rsidR="00223B52" w:rsidRDefault="00223B52" w:rsidP="007869C3"/>
    <w:p w14:paraId="756ECD25" w14:textId="77777777" w:rsidR="00223B52" w:rsidRDefault="00223B52" w:rsidP="00223B52">
      <w:pPr>
        <w:keepNext/>
      </w:pPr>
      <w:r w:rsidRPr="00223B52">
        <w:rPr>
          <w:noProof/>
          <w:lang w:eastAsia="pl-PL"/>
        </w:rPr>
        <w:drawing>
          <wp:inline distT="0" distB="0" distL="0" distR="0" wp14:anchorId="5C1BA9E7" wp14:editId="2C51F20A">
            <wp:extent cx="5652944" cy="2701636"/>
            <wp:effectExtent l="19050" t="0" r="23956" b="3464"/>
            <wp:docPr id="6"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C0F429" w14:textId="44C12DE2" w:rsidR="00223B52" w:rsidRDefault="00223B52" w:rsidP="00223B52">
      <w:pPr>
        <w:pStyle w:val="Legenda"/>
        <w:jc w:val="left"/>
      </w:pPr>
      <w:bookmarkStart w:id="23" w:name="_Toc172184408"/>
      <w:r>
        <w:t xml:space="preserve">Ryc. </w:t>
      </w:r>
      <w:r w:rsidR="00C6248D">
        <w:fldChar w:fldCharType="begin"/>
      </w:r>
      <w:r w:rsidR="00C6248D">
        <w:instrText xml:space="preserve"> SEQ Ryc. \* ARABIC </w:instrText>
      </w:r>
      <w:r w:rsidR="00C6248D">
        <w:fldChar w:fldCharType="separate"/>
      </w:r>
      <w:r w:rsidR="00E13963">
        <w:rPr>
          <w:noProof/>
        </w:rPr>
        <w:t>5</w:t>
      </w:r>
      <w:r w:rsidR="00C6248D">
        <w:rPr>
          <w:noProof/>
        </w:rPr>
        <w:fldChar w:fldCharType="end"/>
      </w:r>
      <w:r>
        <w:t>. Liczba podanych szczepionek przeciw KZM w Polsce w latach 2018-2022 w podziale na grupy wiekowe</w:t>
      </w:r>
      <w:r>
        <w:br/>
      </w:r>
      <w:r w:rsidRPr="00220A11">
        <w:rPr>
          <w:color w:val="auto"/>
        </w:rPr>
        <w:t>źródło: opracowanie własne na podstawie danych z NIZP-PZH</w:t>
      </w:r>
      <w:bookmarkEnd w:id="23"/>
    </w:p>
    <w:p w14:paraId="23639C24" w14:textId="77777777" w:rsidR="00223B52" w:rsidRDefault="00223B52" w:rsidP="007869C3"/>
    <w:p w14:paraId="3F69E35A" w14:textId="77777777" w:rsidR="00FD2CF3" w:rsidRDefault="00D20174" w:rsidP="00FD2CF3">
      <w:pPr>
        <w:keepNext/>
      </w:pPr>
      <w:r w:rsidRPr="00D20174">
        <w:rPr>
          <w:noProof/>
          <w:lang w:eastAsia="pl-PL"/>
        </w:rPr>
        <w:lastRenderedPageBreak/>
        <w:drawing>
          <wp:inline distT="0" distB="0" distL="0" distR="0" wp14:anchorId="5EBF2B6B" wp14:editId="66F19424">
            <wp:extent cx="5772150" cy="4390564"/>
            <wp:effectExtent l="19050" t="0" r="19050" b="0"/>
            <wp:docPr id="7"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43B81A" w14:textId="793544EA" w:rsidR="00223B52" w:rsidRDefault="00FD2CF3" w:rsidP="00FD2CF3">
      <w:pPr>
        <w:pStyle w:val="Legenda"/>
      </w:pPr>
      <w:bookmarkStart w:id="24" w:name="_Toc172184409"/>
      <w:r>
        <w:t xml:space="preserve">Ryc. </w:t>
      </w:r>
      <w:r w:rsidR="00C6248D">
        <w:fldChar w:fldCharType="begin"/>
      </w:r>
      <w:r w:rsidR="00C6248D">
        <w:instrText xml:space="preserve"> SEQ Ryc. \* ARABIC </w:instrText>
      </w:r>
      <w:r w:rsidR="00C6248D">
        <w:fldChar w:fldCharType="separate"/>
      </w:r>
      <w:r w:rsidR="00E13963">
        <w:rPr>
          <w:noProof/>
        </w:rPr>
        <w:t>6</w:t>
      </w:r>
      <w:r w:rsidR="00C6248D">
        <w:rPr>
          <w:noProof/>
        </w:rPr>
        <w:fldChar w:fldCharType="end"/>
      </w:r>
      <w:r>
        <w:t>. Procentowy udział wykonanych szczepień w Polsce w podziale na województwa w 2022 roku</w:t>
      </w:r>
      <w:r>
        <w:br/>
      </w:r>
      <w:r w:rsidRPr="00220A11">
        <w:rPr>
          <w:color w:val="auto"/>
        </w:rPr>
        <w:t>źródło: opracowanie własne na podstawie danych z NIZP-PZH</w:t>
      </w:r>
      <w:bookmarkEnd w:id="24"/>
    </w:p>
    <w:p w14:paraId="2CFAB76E" w14:textId="77777777" w:rsidR="007B0662" w:rsidRDefault="007B0662" w:rsidP="006B4F98">
      <w:pPr>
        <w:autoSpaceDE w:val="0"/>
        <w:autoSpaceDN w:val="0"/>
        <w:adjustRightInd w:val="0"/>
        <w:spacing w:before="0" w:after="0" w:line="240" w:lineRule="auto"/>
        <w:jc w:val="left"/>
        <w:rPr>
          <w:rFonts w:ascii="Arial" w:hAnsi="Arial" w:cs="Arial"/>
          <w:color w:val="000000"/>
          <w:sz w:val="20"/>
          <w:szCs w:val="20"/>
        </w:rPr>
      </w:pPr>
    </w:p>
    <w:p w14:paraId="295BC5B6" w14:textId="77777777" w:rsidR="007B0662" w:rsidRDefault="007B0662" w:rsidP="006B4F98">
      <w:pPr>
        <w:autoSpaceDE w:val="0"/>
        <w:autoSpaceDN w:val="0"/>
        <w:adjustRightInd w:val="0"/>
        <w:spacing w:before="0" w:after="0" w:line="240" w:lineRule="auto"/>
        <w:jc w:val="left"/>
        <w:rPr>
          <w:rFonts w:ascii="Arial" w:hAnsi="Arial" w:cs="Arial"/>
          <w:color w:val="000000"/>
          <w:sz w:val="20"/>
          <w:szCs w:val="20"/>
        </w:rPr>
      </w:pPr>
    </w:p>
    <w:p w14:paraId="40BCAD49" w14:textId="77777777" w:rsidR="00B1119E" w:rsidRDefault="00B1119E" w:rsidP="00B1119E">
      <w:pPr>
        <w:pStyle w:val="Nagwek3"/>
      </w:pPr>
      <w:bookmarkStart w:id="25" w:name="_Toc172203239"/>
      <w:r>
        <w:t>I.2.3 Województwa</w:t>
      </w:r>
      <w:bookmarkEnd w:id="25"/>
    </w:p>
    <w:p w14:paraId="21509F04" w14:textId="77777777" w:rsidR="007B0662" w:rsidRDefault="007B0662" w:rsidP="006B4F98">
      <w:pPr>
        <w:autoSpaceDE w:val="0"/>
        <w:autoSpaceDN w:val="0"/>
        <w:adjustRightInd w:val="0"/>
        <w:spacing w:before="0" w:after="0" w:line="240" w:lineRule="auto"/>
        <w:jc w:val="left"/>
        <w:rPr>
          <w:rFonts w:ascii="Arial" w:hAnsi="Arial" w:cs="Arial"/>
          <w:color w:val="000000"/>
          <w:sz w:val="20"/>
          <w:szCs w:val="20"/>
        </w:rPr>
      </w:pPr>
    </w:p>
    <w:p w14:paraId="2CF11999" w14:textId="77777777" w:rsidR="00BC6E77" w:rsidRDefault="002F317A" w:rsidP="00A7000B">
      <w:r w:rsidRPr="002F317A">
        <w:t>Od wielu lat najwięcej zachorowań zgłaszane jest przez województwa: p</w:t>
      </w:r>
      <w:r w:rsidR="007E15A9">
        <w:t xml:space="preserve">odlaskie – łącznie w latach 2019 </w:t>
      </w:r>
      <w:r w:rsidR="003E6949">
        <w:t>–</w:t>
      </w:r>
      <w:r w:rsidR="00004C78">
        <w:t xml:space="preserve"> 202</w:t>
      </w:r>
      <w:r w:rsidR="007E15A9">
        <w:t>3</w:t>
      </w:r>
      <w:r w:rsidR="000A6AE7">
        <w:t xml:space="preserve"> </w:t>
      </w:r>
      <w:r w:rsidR="007E15A9">
        <w:t>zanotowano 583</w:t>
      </w:r>
      <w:r w:rsidR="004D0C80">
        <w:t xml:space="preserve"> zachorowania</w:t>
      </w:r>
      <w:r w:rsidRPr="002F317A">
        <w:t xml:space="preserve"> – oraz przez woj</w:t>
      </w:r>
      <w:r w:rsidR="007E15A9">
        <w:t xml:space="preserve">ewództwo warmińsko-mazurskie – 277 zachorowań </w:t>
      </w:r>
      <w:r w:rsidR="004108A9" w:rsidRPr="000A6AE7">
        <w:t>(ryc.7</w:t>
      </w:r>
      <w:r w:rsidR="007E15A9" w:rsidRPr="000A6AE7">
        <w:t>)</w:t>
      </w:r>
      <w:r w:rsidRPr="000A6AE7">
        <w:t>.</w:t>
      </w:r>
    </w:p>
    <w:p w14:paraId="386FBE73" w14:textId="77777777" w:rsidR="002F317A" w:rsidRDefault="002F317A" w:rsidP="00A7000B">
      <w:r w:rsidRPr="002F317A">
        <w:t xml:space="preserve">Należy podkreślić, że zachorowania zgłoszone przez dwa powyższe województwa stanowią </w:t>
      </w:r>
      <w:r w:rsidR="00BC6E77">
        <w:t>49</w:t>
      </w:r>
      <w:r w:rsidRPr="002F317A">
        <w:t>% wszyst</w:t>
      </w:r>
      <w:r w:rsidRPr="002F317A">
        <w:softHyphen/>
        <w:t>kich zgłoszonych przypadków KZM</w:t>
      </w:r>
      <w:r w:rsidR="000A6AE7">
        <w:t xml:space="preserve"> </w:t>
      </w:r>
      <w:r w:rsidR="004108A9" w:rsidRPr="00D216B6">
        <w:t>(ryc. 8</w:t>
      </w:r>
      <w:r w:rsidR="00BC6E77">
        <w:t>)</w:t>
      </w:r>
      <w:r w:rsidRPr="002F317A">
        <w:t xml:space="preserve">. </w:t>
      </w:r>
      <w:r w:rsidR="00D216B6">
        <w:t>N</w:t>
      </w:r>
      <w:r w:rsidRPr="002F317A">
        <w:t xml:space="preserve">ajmniej zachorowań w okresie omawianych pięciu lat, zgłosiły województwa: </w:t>
      </w:r>
      <w:r w:rsidR="00E236FB">
        <w:t>wielkopolskie (4</w:t>
      </w:r>
      <w:r w:rsidR="00D216B6">
        <w:t xml:space="preserve"> zachorowania</w:t>
      </w:r>
      <w:r w:rsidRPr="002F317A">
        <w:t xml:space="preserve">), </w:t>
      </w:r>
      <w:r w:rsidR="00E236FB">
        <w:t xml:space="preserve">lubuskie (4 zachorowania) oraz kujawsko-pomorskie (5 zachorowań). </w:t>
      </w:r>
      <w:r w:rsidRPr="002F317A">
        <w:t>Tak duże zróżnicowanie terytorialne wynika z kilku przyczyn, spośród których najistotniej</w:t>
      </w:r>
      <w:r w:rsidRPr="002F317A">
        <w:softHyphen/>
        <w:t>szą jest szerokie stosowanie diagnostyki laboratoryjnej potwierdzającej zachorowanie na KZM w woje</w:t>
      </w:r>
      <w:r w:rsidRPr="002F317A">
        <w:softHyphen/>
        <w:t xml:space="preserve">wództwach rozpoznających najwięcej przypadków (podlaskie i warmińsko-mazurskie), co przekłada się na wysoką czułość systemu nadzoru na tych obszarach. </w:t>
      </w:r>
    </w:p>
    <w:p w14:paraId="31EA20A3" w14:textId="77777777" w:rsidR="00A7000B" w:rsidRDefault="00A7000B" w:rsidP="00A7000B"/>
    <w:p w14:paraId="7DF2E567" w14:textId="77777777" w:rsidR="00A7000B" w:rsidRPr="00A7000B" w:rsidRDefault="00A7000B" w:rsidP="00A7000B">
      <w:pPr>
        <w:rPr>
          <w:rFonts w:cs="Skolar Sans Latn Lt"/>
          <w:color w:val="000000"/>
          <w:szCs w:val="24"/>
        </w:rPr>
      </w:pPr>
    </w:p>
    <w:p w14:paraId="6A57989A" w14:textId="77777777" w:rsidR="00903822" w:rsidRDefault="007E15A9" w:rsidP="00903822">
      <w:pPr>
        <w:keepNext/>
      </w:pPr>
      <w:r>
        <w:rPr>
          <w:noProof/>
          <w:lang w:eastAsia="pl-PL"/>
        </w:rPr>
        <w:lastRenderedPageBreak/>
        <w:drawing>
          <wp:inline distT="0" distB="0" distL="0" distR="0" wp14:anchorId="5CCD14F9" wp14:editId="42AA83E0">
            <wp:extent cx="5760720" cy="66675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863346" w14:textId="3CB42995" w:rsidR="00903822" w:rsidRDefault="00903822" w:rsidP="00903822">
      <w:pPr>
        <w:pStyle w:val="Legenda"/>
        <w:spacing w:after="0"/>
      </w:pPr>
      <w:bookmarkStart w:id="26" w:name="_Toc172184410"/>
      <w:r>
        <w:t xml:space="preserve">Ryc. </w:t>
      </w:r>
      <w:r w:rsidR="00C6248D">
        <w:fldChar w:fldCharType="begin"/>
      </w:r>
      <w:r w:rsidR="00C6248D">
        <w:instrText xml:space="preserve"> SEQ Ryc. \* ARABIC </w:instrText>
      </w:r>
      <w:r w:rsidR="00C6248D">
        <w:fldChar w:fldCharType="separate"/>
      </w:r>
      <w:r w:rsidR="00E13963">
        <w:rPr>
          <w:noProof/>
        </w:rPr>
        <w:t>7</w:t>
      </w:r>
      <w:r w:rsidR="00C6248D">
        <w:rPr>
          <w:noProof/>
        </w:rPr>
        <w:fldChar w:fldCharType="end"/>
      </w:r>
      <w:r>
        <w:t xml:space="preserve">. </w:t>
      </w:r>
      <w:r w:rsidRPr="00DD0AB4">
        <w:t>liczba zachorowań na KZM w Polsce w latach 2019-2023 z podziałem na województwa</w:t>
      </w:r>
      <w:bookmarkEnd w:id="26"/>
    </w:p>
    <w:p w14:paraId="6069CA69" w14:textId="77777777" w:rsidR="00BC6E77" w:rsidRPr="00903822" w:rsidRDefault="00BC6E77" w:rsidP="00903822">
      <w:pPr>
        <w:pStyle w:val="Legenda"/>
        <w:spacing w:after="0"/>
        <w:rPr>
          <w:color w:val="auto"/>
        </w:rPr>
      </w:pPr>
      <w:r w:rsidRPr="00903822">
        <w:rPr>
          <w:color w:val="auto"/>
        </w:rPr>
        <w:t>źródło: opracowanie własne na podstawie danych z NIZP-PZH</w:t>
      </w:r>
    </w:p>
    <w:p w14:paraId="55871102" w14:textId="77777777" w:rsidR="00903822" w:rsidRDefault="00BC6E77" w:rsidP="00903822">
      <w:pPr>
        <w:keepNext/>
      </w:pPr>
      <w:r>
        <w:rPr>
          <w:noProof/>
          <w:lang w:eastAsia="pl-PL"/>
        </w:rPr>
        <w:lastRenderedPageBreak/>
        <w:drawing>
          <wp:inline distT="0" distB="0" distL="0" distR="0" wp14:anchorId="2292060A" wp14:editId="56FE630E">
            <wp:extent cx="5760720" cy="4391025"/>
            <wp:effectExtent l="0" t="0" r="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A46506" w14:textId="00A1A86A" w:rsidR="00BC6E77" w:rsidRDefault="00903822" w:rsidP="00903822">
      <w:pPr>
        <w:pStyle w:val="Legenda"/>
        <w:spacing w:after="0"/>
      </w:pPr>
      <w:bookmarkStart w:id="27" w:name="_Toc172184411"/>
      <w:r>
        <w:t xml:space="preserve">Ryc. </w:t>
      </w:r>
      <w:r w:rsidR="00C6248D">
        <w:fldChar w:fldCharType="begin"/>
      </w:r>
      <w:r w:rsidR="00C6248D">
        <w:instrText xml:space="preserve"> SEQ Ryc. \* ARABIC </w:instrText>
      </w:r>
      <w:r w:rsidR="00C6248D">
        <w:fldChar w:fldCharType="separate"/>
      </w:r>
      <w:r w:rsidR="00E13963">
        <w:rPr>
          <w:noProof/>
        </w:rPr>
        <w:t>8</w:t>
      </w:r>
      <w:r w:rsidR="00C6248D">
        <w:rPr>
          <w:noProof/>
        </w:rPr>
        <w:fldChar w:fldCharType="end"/>
      </w:r>
      <w:r>
        <w:t xml:space="preserve">. </w:t>
      </w:r>
      <w:r w:rsidRPr="004006C9">
        <w:t>Procentowy udział zachorowań w poszczególnych województwach w latach 2019-2023</w:t>
      </w:r>
      <w:bookmarkEnd w:id="27"/>
    </w:p>
    <w:p w14:paraId="72C47536" w14:textId="77777777" w:rsidR="00BC6E77" w:rsidRPr="00BC6E77" w:rsidRDefault="00BC6E77" w:rsidP="00903822">
      <w:pPr>
        <w:spacing w:before="0" w:after="0"/>
        <w:rPr>
          <w:b/>
          <w:sz w:val="18"/>
          <w:szCs w:val="18"/>
        </w:rPr>
      </w:pPr>
      <w:r w:rsidRPr="00BC6E77">
        <w:rPr>
          <w:b/>
          <w:sz w:val="18"/>
          <w:szCs w:val="18"/>
        </w:rPr>
        <w:t>źródło: opracowanie własne na podstawie danych z NIZP-PZH</w:t>
      </w:r>
    </w:p>
    <w:p w14:paraId="75D1973E" w14:textId="77777777" w:rsidR="00BC6E77" w:rsidRPr="00BC6E77" w:rsidRDefault="00BC6E77" w:rsidP="00BC6E77"/>
    <w:p w14:paraId="04A424D5" w14:textId="77777777" w:rsidR="00A7000B" w:rsidRPr="00A7000B" w:rsidRDefault="00A7000B" w:rsidP="00A7000B">
      <w:r w:rsidRPr="003D3107">
        <w:t>Pięc</w:t>
      </w:r>
      <w:r w:rsidRPr="00A7000B">
        <w:t xml:space="preserve">ioletnia </w:t>
      </w:r>
      <w:r w:rsidR="00E236FB">
        <w:t>zapadalność na KZM w Polsce w latach 2019-2023 wyniosła 0,92</w:t>
      </w:r>
      <w:r w:rsidRPr="00A7000B">
        <w:t xml:space="preserve"> na 100 tys. mies</w:t>
      </w:r>
      <w:r w:rsidR="00E236FB">
        <w:t xml:space="preserve">zkańców. Najwyższą zapadalność </w:t>
      </w:r>
      <w:r w:rsidR="00D216B6">
        <w:t xml:space="preserve">- </w:t>
      </w:r>
      <w:r w:rsidR="00E236FB">
        <w:t>10,09</w:t>
      </w:r>
      <w:r w:rsidRPr="00A7000B">
        <w:t xml:space="preserve"> na 100 tys. mieszkańców zanotow</w:t>
      </w:r>
      <w:r w:rsidR="00E236FB">
        <w:t xml:space="preserve">ano w województwie podlaskim. Zapadalność powyżej 1,0 na 100 tys. mieszkańców zanotowano także w województwie warmińsko-mazurskim- 3,99 na 100 tys. mieszkańców, lubelskim- 1,12 na 100 tys. mieszkańców, oraz dolnośląskim- 1,08 na 100 tys. mieszkańców. </w:t>
      </w:r>
      <w:r w:rsidRPr="00A7000B">
        <w:t>W pozostałych województwa</w:t>
      </w:r>
      <w:r w:rsidR="00D216B6">
        <w:t>ch zapadalność kształtowała się </w:t>
      </w:r>
      <w:r w:rsidRPr="00A7000B">
        <w:t>na niskim poniżej – 1,0 na 100 tys. mieszkań</w:t>
      </w:r>
      <w:r w:rsidR="00E236FB">
        <w:t>ców, w tym najniższa 0,02 i 0,05</w:t>
      </w:r>
      <w:r w:rsidRPr="00A7000B">
        <w:t xml:space="preserve"> odpowi</w:t>
      </w:r>
      <w:r w:rsidR="003F45CC">
        <w:t>ednio w województwach</w:t>
      </w:r>
      <w:r w:rsidR="00D216B6">
        <w:t xml:space="preserve"> </w:t>
      </w:r>
      <w:r w:rsidR="00E236FB">
        <w:t>wielkopolskim i kujawsko-pomorskim.</w:t>
      </w:r>
    </w:p>
    <w:p w14:paraId="2825A3DF" w14:textId="77777777" w:rsidR="000A326D" w:rsidRPr="004C361E" w:rsidRDefault="00A15554" w:rsidP="00A15554">
      <w:r>
        <w:t>Analizując Mapę Potrzeb Zdrowotnych na lata 2022-2026</w:t>
      </w:r>
      <w:r w:rsidR="00D216B6">
        <w:t>,</w:t>
      </w:r>
      <w:r>
        <w:t xml:space="preserve"> stanowiącą załącznik do obwieszczenia Ministra Zdrowia z dnia 27 sierpnia 2021 r. (poz. 69), w </w:t>
      </w:r>
      <w:r w:rsidR="003E6949">
        <w:t>w</w:t>
      </w:r>
      <w:r>
        <w:t xml:space="preserve">yzwaniach systemu opieki zdrowotnej i rekomendowanych kierunkach działań na terenie </w:t>
      </w:r>
      <w:r w:rsidRPr="003E6949">
        <w:rPr>
          <w:u w:val="single"/>
        </w:rPr>
        <w:t>województwa warmińsko-mazurskiego</w:t>
      </w:r>
      <w:r>
        <w:t xml:space="preserve"> na podstawie danych za 2019 r. (załącznik 14) w zakresie ambulatoryjnej opieki specjalistycznej w diagnozie wskazano, że „województwo jest terenem wysoce endemicznym dla chorób przenoszonych przez kleszcze. Miało wyższy od ogólnopolskiego wskaźnik zapadalności na tego typu choroby. Wskaźnik zapadalności na boreliozę w 2019 r. wyniósł: 41,29, a w Polsce: 17,35, nat</w:t>
      </w:r>
      <w:r w:rsidR="00D216B6">
        <w:t>omiast wskaźnik zapadalności na </w:t>
      </w:r>
      <w:r>
        <w:t>kleszczowe zapalenie mózgu w województwie warmińsko-mazurskim wyniósł 0,63, a w kraju 0,16”. Wskazano także, że dostępność do poradni chorób zakaźnych jest niewystarczająca, a rekomendowanym kierunkiem działań jest konieczność zwiększenia dostępności do poradni chorób zakaźnych z uwagi na wysoką zachorowalność na choroby przenoszone przez kleszcze (borelioza, kleszczowe zapalenie mózgu</w:t>
      </w:r>
      <w:r w:rsidR="00CE3F41">
        <w:t>)</w:t>
      </w:r>
      <w:r>
        <w:t>.</w:t>
      </w:r>
    </w:p>
    <w:p w14:paraId="470C6718" w14:textId="77777777" w:rsidR="006E0FA6" w:rsidRDefault="007864BC" w:rsidP="00A5086D">
      <w:pPr>
        <w:pStyle w:val="Nagwek2"/>
        <w:rPr>
          <w:shd w:val="clear" w:color="auto" w:fill="FFFFFF"/>
        </w:rPr>
      </w:pPr>
      <w:bookmarkStart w:id="28" w:name="_Toc172203240"/>
      <w:r>
        <w:rPr>
          <w:shd w:val="clear" w:color="auto" w:fill="FFFFFF"/>
        </w:rPr>
        <w:lastRenderedPageBreak/>
        <w:t>I.3. Opis obecnego postępowania</w:t>
      </w:r>
      <w:bookmarkEnd w:id="28"/>
    </w:p>
    <w:p w14:paraId="41DBEFB1" w14:textId="77777777" w:rsidR="00903822" w:rsidRPr="00F24BF5" w:rsidRDefault="00ED5A02" w:rsidP="00C073EB">
      <w:pPr>
        <w:rPr>
          <w:szCs w:val="24"/>
        </w:rPr>
      </w:pPr>
      <w:r>
        <w:t>W P</w:t>
      </w:r>
      <w:r w:rsidR="003F5992">
        <w:t>olskim systemie nadzoru epidemiologicznego obo</w:t>
      </w:r>
      <w:r w:rsidR="003F5992">
        <w:softHyphen/>
        <w:t>wiązkowemu zgłoszeniu przez lekarza podlega każ</w:t>
      </w:r>
      <w:r w:rsidR="003F5992">
        <w:softHyphen/>
        <w:t>de rozpoznanie zapalenia opon mózgowo-rdzenio</w:t>
      </w:r>
      <w:r w:rsidR="003F5992">
        <w:softHyphen/>
        <w:t xml:space="preserve">wych lub mózgu o etiologii infekcyjnej lub nieustalonej. </w:t>
      </w:r>
      <w:r w:rsidR="00F24BF5" w:rsidRPr="000B008C">
        <w:t>Obecnie zgłaszalność reguluje Ustawa z 5 grudnia 2008 r. o zapobieganiu oraz zwalczaniu zakażeń i chorób</w:t>
      </w:r>
      <w:r w:rsidR="00F24BF5">
        <w:t xml:space="preserve"> zakaźnych u ludzi (Dz.U. z 2024 r.</w:t>
      </w:r>
      <w:r w:rsidR="00D216B6">
        <w:t xml:space="preserve"> </w:t>
      </w:r>
      <w:r w:rsidR="00F24BF5">
        <w:t>poz. 924</w:t>
      </w:r>
      <w:r w:rsidR="00F24BF5" w:rsidRPr="000B008C">
        <w:t>)</w:t>
      </w:r>
      <w:r w:rsidR="00F24BF5">
        <w:t>.</w:t>
      </w:r>
    </w:p>
    <w:p w14:paraId="2D872953" w14:textId="77777777" w:rsidR="00C073EB" w:rsidRDefault="003F5992">
      <w:r>
        <w:t>Zgodnie z Rozporz</w:t>
      </w:r>
      <w:r>
        <w:rPr>
          <w:rFonts w:hint="eastAsia"/>
        </w:rPr>
        <w:t>ą</w:t>
      </w:r>
      <w:r>
        <w:t xml:space="preserve">dzeniem Ministra Zdrowia z dnia 6 listopada 2013 r. w sprawie </w:t>
      </w:r>
      <w:r>
        <w:rPr>
          <w:rFonts w:hint="eastAsia"/>
        </w:rPr>
        <w:t>ś</w:t>
      </w:r>
      <w:r>
        <w:t>wiadcze</w:t>
      </w:r>
      <w:r>
        <w:rPr>
          <w:rFonts w:hint="eastAsia"/>
        </w:rPr>
        <w:t>ń</w:t>
      </w:r>
      <w:r w:rsidR="00D216B6">
        <w:t xml:space="preserve"> </w:t>
      </w:r>
      <w:r>
        <w:t>gwarantowanych z zakresu ambulatoryjnej opieki specjalistycznej (Dz. U. 2016 poz. 357 z po</w:t>
      </w:r>
      <w:r>
        <w:rPr>
          <w:rFonts w:hint="eastAsia"/>
        </w:rPr>
        <w:t>ź</w:t>
      </w:r>
      <w:r>
        <w:t>n. zm.)</w:t>
      </w:r>
      <w:r w:rsidR="00D216B6">
        <w:t xml:space="preserve"> </w:t>
      </w:r>
      <w:r>
        <w:t>aktualnie dost</w:t>
      </w:r>
      <w:r>
        <w:rPr>
          <w:rFonts w:hint="eastAsia"/>
        </w:rPr>
        <w:t>ę</w:t>
      </w:r>
      <w:r>
        <w:t>pne s</w:t>
      </w:r>
      <w:r>
        <w:rPr>
          <w:rFonts w:hint="eastAsia"/>
        </w:rPr>
        <w:t>ą</w:t>
      </w:r>
      <w:r w:rsidR="00D216B6">
        <w:t xml:space="preserve"> </w:t>
      </w:r>
      <w:r>
        <w:rPr>
          <w:rFonts w:hint="eastAsia"/>
        </w:rPr>
        <w:t>ś</w:t>
      </w:r>
      <w:r>
        <w:t>wiadczenia gwarantowane w analizowanej tematyce</w:t>
      </w:r>
      <w:r w:rsidR="00D216B6">
        <w:t>,</w:t>
      </w:r>
      <w:r>
        <w:t xml:space="preserve"> przedstawione w tabeli</w:t>
      </w:r>
      <w:r w:rsidR="00D216B6">
        <w:t xml:space="preserve"> </w:t>
      </w:r>
      <w:r w:rsidRPr="00D216B6">
        <w:t>poni</w:t>
      </w:r>
      <w:r w:rsidRPr="00D216B6">
        <w:rPr>
          <w:rFonts w:hint="eastAsia"/>
        </w:rPr>
        <w:t>ż</w:t>
      </w:r>
      <w:r w:rsidRPr="00D216B6">
        <w:t>ej (</w:t>
      </w:r>
      <w:r w:rsidR="00825C5E" w:rsidRPr="00D216B6">
        <w:t>Tab.1</w:t>
      </w:r>
      <w:r w:rsidRPr="00D216B6">
        <w:t>).</w:t>
      </w:r>
    </w:p>
    <w:p w14:paraId="35492EB1" w14:textId="17FA29FF" w:rsidR="00825C5E" w:rsidRDefault="00825C5E" w:rsidP="00825C5E">
      <w:pPr>
        <w:pStyle w:val="Legenda"/>
        <w:keepNext/>
      </w:pPr>
      <w:bookmarkStart w:id="29" w:name="_Toc172184376"/>
      <w:r>
        <w:t xml:space="preserve">Tab. </w:t>
      </w:r>
      <w:r w:rsidR="00C6248D">
        <w:fldChar w:fldCharType="begin"/>
      </w:r>
      <w:r w:rsidR="00C6248D">
        <w:instrText xml:space="preserve"> SEQ Tab. \* ARABIC </w:instrText>
      </w:r>
      <w:r w:rsidR="00C6248D">
        <w:fldChar w:fldCharType="separate"/>
      </w:r>
      <w:r w:rsidR="00E13963">
        <w:rPr>
          <w:noProof/>
        </w:rPr>
        <w:t>1</w:t>
      </w:r>
      <w:r w:rsidR="00C6248D">
        <w:rPr>
          <w:noProof/>
        </w:rPr>
        <w:fldChar w:fldCharType="end"/>
      </w:r>
      <w:r>
        <w:t>. Wykaz świadczeń gwarantowanych w przypadku badań diagnostycznych oraz warunki ich realizacji</w:t>
      </w:r>
      <w:bookmarkEnd w:id="29"/>
    </w:p>
    <w:tbl>
      <w:tblPr>
        <w:tblStyle w:val="Tabelasiatki5ciemnaakcent51"/>
        <w:tblW w:w="9322" w:type="dxa"/>
        <w:tblLook w:val="04A0" w:firstRow="1" w:lastRow="0" w:firstColumn="1" w:lastColumn="0" w:noHBand="0" w:noVBand="1"/>
      </w:tblPr>
      <w:tblGrid>
        <w:gridCol w:w="2518"/>
        <w:gridCol w:w="3260"/>
        <w:gridCol w:w="3544"/>
      </w:tblGrid>
      <w:tr w:rsidR="003F5992" w14:paraId="3DF1E59A" w14:textId="77777777" w:rsidTr="00825C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53911876" w14:textId="77777777" w:rsidR="003F5992" w:rsidRPr="00C073EB" w:rsidRDefault="003F5992" w:rsidP="00825C5E">
            <w:pPr>
              <w:jc w:val="center"/>
            </w:pPr>
            <w:r>
              <w:t>Kod Klasyfikacji</w:t>
            </w:r>
            <w:r w:rsidR="00D216B6">
              <w:t xml:space="preserve"> </w:t>
            </w:r>
            <w:r>
              <w:t>Bada</w:t>
            </w:r>
            <w:r>
              <w:rPr>
                <w:rFonts w:hint="eastAsia"/>
              </w:rPr>
              <w:t>ń</w:t>
            </w:r>
            <w:r w:rsidR="00D216B6">
              <w:t xml:space="preserve"> </w:t>
            </w:r>
            <w:r>
              <w:t>Laboratoryjnych</w:t>
            </w:r>
          </w:p>
        </w:tc>
        <w:tc>
          <w:tcPr>
            <w:tcW w:w="3260" w:type="dxa"/>
            <w:vAlign w:val="center"/>
          </w:tcPr>
          <w:p w14:paraId="006450BF" w14:textId="77777777" w:rsidR="00C073EB" w:rsidRDefault="003F5992" w:rsidP="00825C5E">
            <w:pPr>
              <w:spacing w:before="0" w:after="0"/>
              <w:jc w:val="center"/>
              <w:cnfStyle w:val="100000000000" w:firstRow="1" w:lastRow="0" w:firstColumn="0" w:lastColumn="0" w:oddVBand="0" w:evenVBand="0" w:oddHBand="0" w:evenHBand="0" w:firstRowFirstColumn="0" w:firstRowLastColumn="0" w:lastRowFirstColumn="0" w:lastRowLastColumn="0"/>
            </w:pPr>
            <w:r>
              <w:t xml:space="preserve">Nazwa </w:t>
            </w:r>
            <w:r>
              <w:rPr>
                <w:rFonts w:hint="eastAsia"/>
              </w:rPr>
              <w:t>ś</w:t>
            </w:r>
            <w:r>
              <w:t>wiadczenia</w:t>
            </w:r>
          </w:p>
          <w:p w14:paraId="237A55C1" w14:textId="77777777" w:rsidR="003F5992" w:rsidRDefault="003F5992" w:rsidP="00825C5E">
            <w:pPr>
              <w:spacing w:before="0" w:after="0"/>
              <w:jc w:val="center"/>
              <w:cnfStyle w:val="100000000000" w:firstRow="1" w:lastRow="0" w:firstColumn="0" w:lastColumn="0" w:oddVBand="0" w:evenVBand="0" w:oddHBand="0" w:evenHBand="0" w:firstRowFirstColumn="0" w:firstRowLastColumn="0" w:lastRowFirstColumn="0" w:lastRowLastColumn="0"/>
            </w:pPr>
            <w:r>
              <w:t>gwarantowanego</w:t>
            </w:r>
          </w:p>
        </w:tc>
        <w:tc>
          <w:tcPr>
            <w:tcW w:w="3544" w:type="dxa"/>
            <w:vAlign w:val="center"/>
          </w:tcPr>
          <w:p w14:paraId="27388098" w14:textId="77777777" w:rsidR="003F5992" w:rsidRDefault="003F5992" w:rsidP="00825C5E">
            <w:pPr>
              <w:spacing w:before="0" w:after="0"/>
              <w:jc w:val="center"/>
              <w:cnfStyle w:val="100000000000" w:firstRow="1" w:lastRow="0" w:firstColumn="0" w:lastColumn="0" w:oddVBand="0" w:evenVBand="0" w:oddHBand="0" w:evenHBand="0" w:firstRowFirstColumn="0" w:firstRowLastColumn="0" w:lastRowFirstColumn="0" w:lastRowLastColumn="0"/>
            </w:pPr>
            <w:r>
              <w:t>Warunki realizacji</w:t>
            </w:r>
          </w:p>
          <w:p w14:paraId="3DAA00EA" w14:textId="77777777" w:rsidR="003F5992" w:rsidRDefault="003F5992" w:rsidP="00825C5E">
            <w:pPr>
              <w:spacing w:before="0" w:after="0"/>
              <w:jc w:val="center"/>
              <w:cnfStyle w:val="100000000000" w:firstRow="1" w:lastRow="0" w:firstColumn="0" w:lastColumn="0" w:oddVBand="0" w:evenVBand="0" w:oddHBand="0" w:evenHBand="0" w:firstRowFirstColumn="0" w:firstRowLastColumn="0" w:lastRowFirstColumn="0" w:lastRowLastColumn="0"/>
            </w:pPr>
            <w:r>
              <w:rPr>
                <w:rFonts w:hint="eastAsia"/>
              </w:rPr>
              <w:t>ś</w:t>
            </w:r>
            <w:r>
              <w:t>wiadcze</w:t>
            </w:r>
            <w:r>
              <w:rPr>
                <w:rFonts w:hint="eastAsia"/>
              </w:rPr>
              <w:t>ń</w:t>
            </w:r>
          </w:p>
        </w:tc>
      </w:tr>
      <w:tr w:rsidR="003F5992" w14:paraId="57F77507" w14:textId="77777777" w:rsidTr="00825C5E">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04022190" w14:textId="77777777" w:rsidR="003F5992" w:rsidRPr="002E7A2C" w:rsidRDefault="003F5992" w:rsidP="00825C5E">
            <w:pPr>
              <w:jc w:val="center"/>
              <w:rPr>
                <w:sz w:val="24"/>
                <w:szCs w:val="24"/>
              </w:rPr>
            </w:pPr>
            <w:r w:rsidRPr="002E7A2C">
              <w:rPr>
                <w:sz w:val="24"/>
                <w:szCs w:val="24"/>
              </w:rPr>
              <w:t>F84</w:t>
            </w:r>
          </w:p>
        </w:tc>
        <w:tc>
          <w:tcPr>
            <w:tcW w:w="3260" w:type="dxa"/>
            <w:vAlign w:val="center"/>
          </w:tcPr>
          <w:p w14:paraId="60CE31E8" w14:textId="77777777" w:rsidR="003F5992" w:rsidRPr="00825C5E" w:rsidRDefault="00ED5A02" w:rsidP="00825C5E">
            <w:pPr>
              <w:jc w:val="center"/>
              <w:cnfStyle w:val="000000100000" w:firstRow="0" w:lastRow="0" w:firstColumn="0" w:lastColumn="0" w:oddVBand="0" w:evenVBand="0" w:oddHBand="1" w:evenHBand="0" w:firstRowFirstColumn="0" w:firstRowLastColumn="0" w:lastRowFirstColumn="0" w:lastRowLastColumn="0"/>
            </w:pPr>
            <w:r w:rsidRPr="00825C5E">
              <w:t>Wirus kleszczowego zapa</w:t>
            </w:r>
            <w:r w:rsidR="00C073EB" w:rsidRPr="00825C5E">
              <w:t xml:space="preserve">lenia mozgu (TBE) IgG </w:t>
            </w:r>
            <w:r w:rsidRPr="00825C5E">
              <w:t>(anty-TBE virus IgG)</w:t>
            </w:r>
          </w:p>
        </w:tc>
        <w:tc>
          <w:tcPr>
            <w:tcW w:w="3544" w:type="dxa"/>
            <w:vMerge w:val="restart"/>
            <w:vAlign w:val="center"/>
          </w:tcPr>
          <w:p w14:paraId="615D6BA5" w14:textId="77777777" w:rsidR="003F5992" w:rsidRPr="00825C5E" w:rsidRDefault="00C073EB" w:rsidP="00825C5E">
            <w:pPr>
              <w:jc w:val="center"/>
              <w:cnfStyle w:val="000000100000" w:firstRow="0" w:lastRow="0" w:firstColumn="0" w:lastColumn="0" w:oddVBand="0" w:evenVBand="0" w:oddHBand="1" w:evenHBand="0" w:firstRowFirstColumn="0" w:firstRowLastColumn="0" w:lastRowFirstColumn="0" w:lastRowLastColumn="0"/>
            </w:pPr>
            <w:r w:rsidRPr="00825C5E">
              <w:t xml:space="preserve">Medyczne laboratorium </w:t>
            </w:r>
            <w:r w:rsidR="00ED5A02" w:rsidRPr="00825C5E">
              <w:t>diagno</w:t>
            </w:r>
            <w:r w:rsidRPr="00825C5E">
              <w:t xml:space="preserve">styczne wpisane do </w:t>
            </w:r>
            <w:r w:rsidR="00ED5A02" w:rsidRPr="00825C5E">
              <w:t xml:space="preserve">ewidencji Krajowej Rady </w:t>
            </w:r>
            <w:r w:rsidR="00825C5E" w:rsidRPr="00825C5E">
              <w:t>Diagnostów</w:t>
            </w:r>
            <w:r w:rsidR="00ED5A02" w:rsidRPr="00825C5E">
              <w:t xml:space="preserve"> Laboratoryjnych</w:t>
            </w:r>
          </w:p>
        </w:tc>
      </w:tr>
      <w:tr w:rsidR="003F5992" w14:paraId="4460B90D" w14:textId="77777777" w:rsidTr="00825C5E">
        <w:tc>
          <w:tcPr>
            <w:cnfStyle w:val="001000000000" w:firstRow="0" w:lastRow="0" w:firstColumn="1" w:lastColumn="0" w:oddVBand="0" w:evenVBand="0" w:oddHBand="0" w:evenHBand="0" w:firstRowFirstColumn="0" w:firstRowLastColumn="0" w:lastRowFirstColumn="0" w:lastRowLastColumn="0"/>
            <w:tcW w:w="2518" w:type="dxa"/>
            <w:vAlign w:val="center"/>
          </w:tcPr>
          <w:p w14:paraId="4B517073" w14:textId="77777777" w:rsidR="003F5992" w:rsidRPr="002E7A2C" w:rsidRDefault="003F5992" w:rsidP="00825C5E">
            <w:pPr>
              <w:jc w:val="center"/>
              <w:rPr>
                <w:sz w:val="24"/>
                <w:szCs w:val="24"/>
              </w:rPr>
            </w:pPr>
            <w:r w:rsidRPr="002E7A2C">
              <w:rPr>
                <w:sz w:val="24"/>
                <w:szCs w:val="24"/>
              </w:rPr>
              <w:t>F85</w:t>
            </w:r>
          </w:p>
        </w:tc>
        <w:tc>
          <w:tcPr>
            <w:tcW w:w="3260" w:type="dxa"/>
            <w:vAlign w:val="center"/>
          </w:tcPr>
          <w:p w14:paraId="0E53BCA1" w14:textId="77777777" w:rsidR="003F5992" w:rsidRPr="00825C5E" w:rsidRDefault="00ED5A02" w:rsidP="00825C5E">
            <w:pPr>
              <w:jc w:val="center"/>
              <w:cnfStyle w:val="000000000000" w:firstRow="0" w:lastRow="0" w:firstColumn="0" w:lastColumn="0" w:oddVBand="0" w:evenVBand="0" w:oddHBand="0" w:evenHBand="0" w:firstRowFirstColumn="0" w:firstRowLastColumn="0" w:lastRowFirstColumn="0" w:lastRowLastColumn="0"/>
            </w:pPr>
            <w:r w:rsidRPr="00825C5E">
              <w:t>Wirus kleszczowego zapalenia mozgu (TBE) IgM Diagnostow Laboratoryj</w:t>
            </w:r>
            <w:r w:rsidR="00C073EB" w:rsidRPr="00825C5E">
              <w:t xml:space="preserve">nych </w:t>
            </w:r>
            <w:r w:rsidRPr="00825C5E">
              <w:t>(anty-TBE virus IgM)</w:t>
            </w:r>
          </w:p>
        </w:tc>
        <w:tc>
          <w:tcPr>
            <w:tcW w:w="3544" w:type="dxa"/>
            <w:vMerge/>
          </w:tcPr>
          <w:p w14:paraId="3D781F97" w14:textId="77777777" w:rsidR="003F5992" w:rsidRPr="00825C5E" w:rsidRDefault="003F5992" w:rsidP="00C073EB">
            <w:pPr>
              <w:cnfStyle w:val="000000000000" w:firstRow="0" w:lastRow="0" w:firstColumn="0" w:lastColumn="0" w:oddVBand="0" w:evenVBand="0" w:oddHBand="0" w:evenHBand="0" w:firstRowFirstColumn="0" w:firstRowLastColumn="0" w:lastRowFirstColumn="0" w:lastRowLastColumn="0"/>
            </w:pPr>
          </w:p>
        </w:tc>
      </w:tr>
      <w:tr w:rsidR="00C073EB" w:rsidRPr="00C073EB" w14:paraId="03EDA225" w14:textId="77777777" w:rsidTr="00825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4DA7EF5B" w14:textId="77777777" w:rsidR="003F5992" w:rsidRPr="002E7A2C" w:rsidRDefault="003F5992" w:rsidP="00825C5E">
            <w:pPr>
              <w:jc w:val="center"/>
              <w:rPr>
                <w:sz w:val="24"/>
                <w:szCs w:val="24"/>
              </w:rPr>
            </w:pPr>
            <w:r w:rsidRPr="002E7A2C">
              <w:rPr>
                <w:sz w:val="24"/>
                <w:szCs w:val="24"/>
              </w:rPr>
              <w:t>F86</w:t>
            </w:r>
          </w:p>
        </w:tc>
        <w:tc>
          <w:tcPr>
            <w:tcW w:w="3260" w:type="dxa"/>
            <w:vAlign w:val="center"/>
          </w:tcPr>
          <w:p w14:paraId="3E964269" w14:textId="77777777" w:rsidR="003F5992" w:rsidRPr="00825C5E" w:rsidRDefault="00ED5A02" w:rsidP="00825C5E">
            <w:pPr>
              <w:jc w:val="center"/>
              <w:cnfStyle w:val="000000100000" w:firstRow="0" w:lastRow="0" w:firstColumn="0" w:lastColumn="0" w:oddVBand="0" w:evenVBand="0" w:oddHBand="1" w:evenHBand="0" w:firstRowFirstColumn="0" w:firstRowLastColumn="0" w:lastRowFirstColumn="0" w:lastRowLastColumn="0"/>
            </w:pPr>
            <w:r w:rsidRPr="00825C5E">
              <w:t>Wirus kleszczowego zapa</w:t>
            </w:r>
            <w:r w:rsidR="00C073EB" w:rsidRPr="00825C5E">
              <w:t xml:space="preserve">lenia mozgu (TBE) IgG/ IgM </w:t>
            </w:r>
            <w:r w:rsidRPr="00825C5E">
              <w:t>(anty-TBE virus IgG/ IgM)</w:t>
            </w:r>
          </w:p>
        </w:tc>
        <w:tc>
          <w:tcPr>
            <w:tcW w:w="3544" w:type="dxa"/>
            <w:vMerge/>
          </w:tcPr>
          <w:p w14:paraId="257E9382" w14:textId="77777777" w:rsidR="003F5992" w:rsidRPr="00825C5E" w:rsidRDefault="003F5992" w:rsidP="002E7A2C">
            <w:pPr>
              <w:keepNext/>
              <w:cnfStyle w:val="000000100000" w:firstRow="0" w:lastRow="0" w:firstColumn="0" w:lastColumn="0" w:oddVBand="0" w:evenVBand="0" w:oddHBand="1" w:evenHBand="0" w:firstRowFirstColumn="0" w:firstRowLastColumn="0" w:lastRowFirstColumn="0" w:lastRowLastColumn="0"/>
            </w:pPr>
          </w:p>
        </w:tc>
      </w:tr>
    </w:tbl>
    <w:p w14:paraId="4E721698" w14:textId="77777777" w:rsidR="002E7A2C" w:rsidRPr="002E7A2C" w:rsidRDefault="002E7A2C" w:rsidP="002E7A2C">
      <w:pPr>
        <w:autoSpaceDE w:val="0"/>
        <w:autoSpaceDN w:val="0"/>
        <w:adjustRightInd w:val="0"/>
        <w:spacing w:before="0" w:after="0" w:line="240" w:lineRule="auto"/>
        <w:rPr>
          <w:rFonts w:eastAsia="ArialMT" w:cstheme="minorHAnsi"/>
          <w:b/>
          <w:sz w:val="18"/>
          <w:szCs w:val="18"/>
        </w:rPr>
      </w:pPr>
      <w:r>
        <w:rPr>
          <w:rFonts w:cstheme="minorHAnsi"/>
          <w:b/>
          <w:sz w:val="18"/>
          <w:szCs w:val="18"/>
        </w:rPr>
        <w:t>źródło</w:t>
      </w:r>
      <w:r w:rsidRPr="002E7A2C">
        <w:rPr>
          <w:rFonts w:cstheme="minorHAnsi"/>
          <w:b/>
          <w:sz w:val="18"/>
          <w:szCs w:val="18"/>
        </w:rPr>
        <w:t xml:space="preserve">: </w:t>
      </w:r>
      <w:r w:rsidRPr="002E7A2C">
        <w:rPr>
          <w:rFonts w:eastAsia="ArialMT" w:cstheme="minorHAnsi"/>
          <w:b/>
          <w:sz w:val="18"/>
          <w:szCs w:val="18"/>
        </w:rPr>
        <w:t>Rozporządzenie Ministra Zdrowia z dnia 6 listopada 2013 r. w sprawie świadczeń gwarantowanych z zakresu ambulatoryjnej opieki specjalistycznej (Dz.U. 2016 poz. 357 z poźn. zm.)</w:t>
      </w:r>
    </w:p>
    <w:p w14:paraId="09D9A50E" w14:textId="77777777" w:rsidR="00DD0F79" w:rsidRDefault="00DD0F79" w:rsidP="007534B0">
      <w:pPr>
        <w:pStyle w:val="Nagwek3"/>
      </w:pPr>
    </w:p>
    <w:p w14:paraId="7D9DC9C6" w14:textId="77777777" w:rsidR="007534B0" w:rsidRDefault="007534B0" w:rsidP="007534B0">
      <w:pPr>
        <w:pStyle w:val="Nagwek3"/>
      </w:pPr>
      <w:bookmarkStart w:id="30" w:name="_Toc172203241"/>
      <w:r>
        <w:t>I.3.1. Środki ochrony przed kleszczami</w:t>
      </w:r>
      <w:bookmarkEnd w:id="30"/>
    </w:p>
    <w:p w14:paraId="295299E8" w14:textId="77777777" w:rsidR="007534B0" w:rsidRDefault="007534B0" w:rsidP="00CE3F41">
      <w:r>
        <w:t>Wi</w:t>
      </w:r>
      <w:r>
        <w:rPr>
          <w:rFonts w:hint="eastAsia"/>
        </w:rPr>
        <w:t>ę</w:t>
      </w:r>
      <w:r>
        <w:t>kszo</w:t>
      </w:r>
      <w:r>
        <w:rPr>
          <w:rFonts w:hint="eastAsia"/>
        </w:rPr>
        <w:t>ść</w:t>
      </w:r>
      <w:r>
        <w:t xml:space="preserve"> wytycznych poruszaj</w:t>
      </w:r>
      <w:r>
        <w:rPr>
          <w:rFonts w:hint="eastAsia"/>
        </w:rPr>
        <w:t>ą</w:t>
      </w:r>
      <w:r>
        <w:t>cych kwestie profilaktyki pierwotnej jest zgodnych w zakresie metod zapobiegawczych oraz środków</w:t>
      </w:r>
      <w:r w:rsidR="00D216B6">
        <w:t xml:space="preserve"> ochrony przed kleszczami. D</w:t>
      </w:r>
      <w:r>
        <w:t>zia</w:t>
      </w:r>
      <w:r>
        <w:rPr>
          <w:rFonts w:hint="eastAsia"/>
        </w:rPr>
        <w:t>ł</w:t>
      </w:r>
      <w:r>
        <w:t>ania profilaktyczne obejmuj</w:t>
      </w:r>
      <w:r>
        <w:rPr>
          <w:rFonts w:hint="eastAsia"/>
        </w:rPr>
        <w:t>ą</w:t>
      </w:r>
      <w:r>
        <w:t xml:space="preserve"> unikanie miejsc, w których kleszcze najcz</w:t>
      </w:r>
      <w:r>
        <w:rPr>
          <w:rFonts w:hint="eastAsia"/>
        </w:rPr>
        <w:t>ęś</w:t>
      </w:r>
      <w:r>
        <w:t>ciej wyst</w:t>
      </w:r>
      <w:r>
        <w:rPr>
          <w:rFonts w:hint="eastAsia"/>
        </w:rPr>
        <w:t>ę</w:t>
      </w:r>
      <w:r>
        <w:t>puj</w:t>
      </w:r>
      <w:r>
        <w:rPr>
          <w:rFonts w:hint="eastAsia"/>
        </w:rPr>
        <w:t>ą</w:t>
      </w:r>
      <w:r>
        <w:t>, chodzenie wytyczonymi szlakami, noszenie odzie</w:t>
      </w:r>
      <w:r>
        <w:rPr>
          <w:rFonts w:hint="eastAsia"/>
        </w:rPr>
        <w:t>ż</w:t>
      </w:r>
      <w:r>
        <w:t>y ochronnej (jasne d</w:t>
      </w:r>
      <w:r>
        <w:rPr>
          <w:rFonts w:hint="eastAsia"/>
        </w:rPr>
        <w:t>ł</w:t>
      </w:r>
      <w:r>
        <w:t>ugie spodnie wsuni</w:t>
      </w:r>
      <w:r>
        <w:rPr>
          <w:rFonts w:hint="eastAsia"/>
        </w:rPr>
        <w:t>ę</w:t>
      </w:r>
      <w:r>
        <w:t>te w skarpety oraz jasne koszule z d</w:t>
      </w:r>
      <w:r>
        <w:rPr>
          <w:rFonts w:hint="eastAsia"/>
        </w:rPr>
        <w:t>ł</w:t>
      </w:r>
      <w:r>
        <w:t>ugimi r</w:t>
      </w:r>
      <w:r>
        <w:rPr>
          <w:rFonts w:hint="eastAsia"/>
        </w:rPr>
        <w:t>ę</w:t>
      </w:r>
      <w:r>
        <w:t>kawami), stosowanie repelentów oraz środków owadobójczych. Ponadto, w przypadku powrotu z zaj</w:t>
      </w:r>
      <w:r>
        <w:rPr>
          <w:rFonts w:hint="eastAsia"/>
        </w:rPr>
        <w:t>ęć</w:t>
      </w:r>
      <w:r>
        <w:t xml:space="preserve"> wykonywanych na </w:t>
      </w:r>
      <w:r>
        <w:rPr>
          <w:rFonts w:hint="eastAsia"/>
        </w:rPr>
        <w:t>ś</w:t>
      </w:r>
      <w:r>
        <w:t>wie</w:t>
      </w:r>
      <w:r>
        <w:rPr>
          <w:rFonts w:hint="eastAsia"/>
        </w:rPr>
        <w:t>ż</w:t>
      </w:r>
      <w:r>
        <w:t>ym powietrzu, zaleca si</w:t>
      </w:r>
      <w:r>
        <w:rPr>
          <w:rFonts w:hint="eastAsia"/>
        </w:rPr>
        <w:t>ę</w:t>
      </w:r>
      <w:r>
        <w:t xml:space="preserve"> dokonanie dok</w:t>
      </w:r>
      <w:r>
        <w:rPr>
          <w:rFonts w:hint="eastAsia"/>
        </w:rPr>
        <w:t>ł</w:t>
      </w:r>
      <w:r>
        <w:t>adnego przegl</w:t>
      </w:r>
      <w:r>
        <w:rPr>
          <w:rFonts w:hint="eastAsia"/>
        </w:rPr>
        <w:t>ą</w:t>
      </w:r>
      <w:r>
        <w:t>du ca</w:t>
      </w:r>
      <w:r>
        <w:rPr>
          <w:rFonts w:hint="eastAsia"/>
        </w:rPr>
        <w:t>ł</w:t>
      </w:r>
      <w:r>
        <w:t>ego cia</w:t>
      </w:r>
      <w:r>
        <w:rPr>
          <w:rFonts w:hint="eastAsia"/>
        </w:rPr>
        <w:t>ł</w:t>
      </w:r>
      <w:r>
        <w:t>a oraz odzie</w:t>
      </w:r>
      <w:r>
        <w:rPr>
          <w:rFonts w:hint="eastAsia"/>
        </w:rPr>
        <w:t>ż</w:t>
      </w:r>
      <w:r w:rsidR="00D216B6">
        <w:t>y w </w:t>
      </w:r>
      <w:r>
        <w:t>celu odnalezienia kleszczy. Rekomendacje zwracaj</w:t>
      </w:r>
      <w:r>
        <w:rPr>
          <w:rFonts w:hint="eastAsia"/>
        </w:rPr>
        <w:t>ą</w:t>
      </w:r>
      <w:r>
        <w:t xml:space="preserve"> również szczególną uwag</w:t>
      </w:r>
      <w:r>
        <w:rPr>
          <w:rFonts w:hint="eastAsia"/>
        </w:rPr>
        <w:t>ę</w:t>
      </w:r>
      <w:r>
        <w:t xml:space="preserve"> na bezpieczne usuwanie kleszczy, przy czym najcz</w:t>
      </w:r>
      <w:r>
        <w:rPr>
          <w:rFonts w:hint="eastAsia"/>
        </w:rPr>
        <w:t>ęś</w:t>
      </w:r>
      <w:r>
        <w:t>ciej zaleca si</w:t>
      </w:r>
      <w:r>
        <w:rPr>
          <w:rFonts w:hint="eastAsia"/>
        </w:rPr>
        <w:t>ę</w:t>
      </w:r>
      <w:r>
        <w:t xml:space="preserve"> u</w:t>
      </w:r>
      <w:r>
        <w:rPr>
          <w:rFonts w:hint="eastAsia"/>
        </w:rPr>
        <w:t>ż</w:t>
      </w:r>
      <w:r>
        <w:t>ycie p</w:t>
      </w:r>
      <w:r>
        <w:rPr>
          <w:rFonts w:hint="eastAsia"/>
        </w:rPr>
        <w:t>ę</w:t>
      </w:r>
      <w:r>
        <w:t>sety lub specjalnego narz</w:t>
      </w:r>
      <w:r>
        <w:rPr>
          <w:rFonts w:hint="eastAsia"/>
        </w:rPr>
        <w:t>ę</w:t>
      </w:r>
      <w:r>
        <w:t>dzia do ich usuwania</w:t>
      </w:r>
      <w:r w:rsidR="00021B69" w:rsidRPr="00CE3F41">
        <w:t>. Zaleca się też jak najszyb</w:t>
      </w:r>
      <w:r w:rsidR="00021B69" w:rsidRPr="00CE3F41">
        <w:softHyphen/>
        <w:t>sze usunięcie kleszcza, który wkłuł się w skórę, co nie zawsze jednak zapobiegnie zakażeniu – należy pamię</w:t>
      </w:r>
      <w:r w:rsidR="00021B69" w:rsidRPr="00CE3F41">
        <w:softHyphen/>
        <w:t xml:space="preserve">tać, że </w:t>
      </w:r>
      <w:r w:rsidR="00CE3F41" w:rsidRPr="00CE3F41">
        <w:t>KZM</w:t>
      </w:r>
      <w:r w:rsidR="00021B69" w:rsidRPr="00CE3F41">
        <w:t xml:space="preserve"> występując w gruczołach ślinowych pa</w:t>
      </w:r>
      <w:r w:rsidR="00021B69" w:rsidRPr="00CE3F41">
        <w:softHyphen/>
        <w:t>jęczaka, może zostać przekazany człowiekowi nawet w cią</w:t>
      </w:r>
      <w:r w:rsidR="00CE3F41" w:rsidRPr="00CE3F41">
        <w:t>gu kilku minut od ukąszenia</w:t>
      </w:r>
      <w:r w:rsidR="00021B69" w:rsidRPr="00CE3F41">
        <w:t>.</w:t>
      </w:r>
      <w:r w:rsidR="00D216B6">
        <w:t xml:space="preserve"> </w:t>
      </w:r>
      <w:r>
        <w:t>Po prawid</w:t>
      </w:r>
      <w:r>
        <w:rPr>
          <w:rFonts w:hint="eastAsia"/>
        </w:rPr>
        <w:t>ł</w:t>
      </w:r>
      <w:r>
        <w:t>owym usuni</w:t>
      </w:r>
      <w:r>
        <w:rPr>
          <w:rFonts w:hint="eastAsia"/>
        </w:rPr>
        <w:t>ę</w:t>
      </w:r>
      <w:r>
        <w:t>ciu kleszcza, nale</w:t>
      </w:r>
      <w:r>
        <w:rPr>
          <w:rFonts w:hint="eastAsia"/>
        </w:rPr>
        <w:t>ż</w:t>
      </w:r>
      <w:r>
        <w:t>y dok</w:t>
      </w:r>
      <w:r>
        <w:rPr>
          <w:rFonts w:hint="eastAsia"/>
        </w:rPr>
        <w:t>ł</w:t>
      </w:r>
      <w:r>
        <w:t>adnie oczy</w:t>
      </w:r>
      <w:r>
        <w:rPr>
          <w:rFonts w:hint="eastAsia"/>
        </w:rPr>
        <w:t>ś</w:t>
      </w:r>
      <w:r>
        <w:t>ci</w:t>
      </w:r>
      <w:r>
        <w:rPr>
          <w:rFonts w:hint="eastAsia"/>
        </w:rPr>
        <w:t>ć</w:t>
      </w:r>
      <w:r>
        <w:t xml:space="preserve"> miejsce ugryzienia oraz d</w:t>
      </w:r>
      <w:r>
        <w:rPr>
          <w:rFonts w:hint="eastAsia"/>
        </w:rPr>
        <w:t>ł</w:t>
      </w:r>
      <w:r>
        <w:t>onie przy pomocy myd</w:t>
      </w:r>
      <w:r>
        <w:rPr>
          <w:rFonts w:hint="eastAsia"/>
        </w:rPr>
        <w:t>ł</w:t>
      </w:r>
      <w:r w:rsidR="00D216B6">
        <w:t>a lub </w:t>
      </w:r>
      <w:r>
        <w:rPr>
          <w:rFonts w:hint="eastAsia"/>
        </w:rPr>
        <w:t>ś</w:t>
      </w:r>
      <w:r>
        <w:t>rodka anty</w:t>
      </w:r>
      <w:r>
        <w:lastRenderedPageBreak/>
        <w:t>septycznego. Najcz</w:t>
      </w:r>
      <w:r>
        <w:rPr>
          <w:rFonts w:hint="eastAsia"/>
        </w:rPr>
        <w:t>ęś</w:t>
      </w:r>
      <w:r>
        <w:t xml:space="preserve">ciej rekomendowanymi </w:t>
      </w:r>
      <w:r>
        <w:rPr>
          <w:rFonts w:hint="eastAsia"/>
        </w:rPr>
        <w:t>ś</w:t>
      </w:r>
      <w:r>
        <w:t>rodkami odstraszaj</w:t>
      </w:r>
      <w:r>
        <w:rPr>
          <w:rFonts w:hint="eastAsia"/>
        </w:rPr>
        <w:t>ą</w:t>
      </w:r>
      <w:r>
        <w:t>cymi kleszcze s</w:t>
      </w:r>
      <w:r>
        <w:rPr>
          <w:rFonts w:hint="eastAsia"/>
        </w:rPr>
        <w:t>ą</w:t>
      </w:r>
      <w:r w:rsidR="00D216B6">
        <w:t> </w:t>
      </w:r>
      <w:r>
        <w:t>preparaty zawieraj</w:t>
      </w:r>
      <w:r>
        <w:rPr>
          <w:rFonts w:hint="eastAsia"/>
        </w:rPr>
        <w:t>ą</w:t>
      </w:r>
      <w:r>
        <w:t xml:space="preserve">ce DEET </w:t>
      </w:r>
      <w:r w:rsidRPr="007534B0">
        <w:t>(N,N-Dietylo-m-toluamid). Ponadto wiele odnalezionych wytycznych zaleca pokrycie ubra</w:t>
      </w:r>
      <w:r w:rsidRPr="007534B0">
        <w:rPr>
          <w:rFonts w:hint="eastAsia"/>
        </w:rPr>
        <w:t>ń</w:t>
      </w:r>
      <w:r w:rsidRPr="007534B0">
        <w:t xml:space="preserve"> i sprz</w:t>
      </w:r>
      <w:r w:rsidRPr="007534B0">
        <w:rPr>
          <w:rFonts w:hint="eastAsia"/>
        </w:rPr>
        <w:t>ę</w:t>
      </w:r>
      <w:r w:rsidRPr="007534B0">
        <w:t>tu turystycznego preparatem owadobójczym zawieraj</w:t>
      </w:r>
      <w:r w:rsidRPr="007534B0">
        <w:rPr>
          <w:rFonts w:hint="eastAsia"/>
        </w:rPr>
        <w:t>ą</w:t>
      </w:r>
      <w:r w:rsidRPr="007534B0">
        <w:t>cym permetryn</w:t>
      </w:r>
      <w:r w:rsidRPr="007534B0">
        <w:rPr>
          <w:rFonts w:hint="eastAsia"/>
        </w:rPr>
        <w:t>ę</w:t>
      </w:r>
      <w:r>
        <w:t>.</w:t>
      </w:r>
    </w:p>
    <w:p w14:paraId="60E71F30" w14:textId="77777777" w:rsidR="007534B0" w:rsidRDefault="007534B0" w:rsidP="00CE3F41">
      <w:r>
        <w:t>Organizacje wskazuj</w:t>
      </w:r>
      <w:r>
        <w:rPr>
          <w:rFonts w:hint="eastAsia"/>
        </w:rPr>
        <w:t>ą</w:t>
      </w:r>
      <w:r>
        <w:t xml:space="preserve">, </w:t>
      </w:r>
      <w:r>
        <w:rPr>
          <w:rFonts w:hint="eastAsia"/>
        </w:rPr>
        <w:t>ż</w:t>
      </w:r>
      <w:r>
        <w:t>e nie nale</w:t>
      </w:r>
      <w:r>
        <w:rPr>
          <w:rFonts w:hint="eastAsia"/>
        </w:rPr>
        <w:t>ż</w:t>
      </w:r>
      <w:r>
        <w:t>y stosowa</w:t>
      </w:r>
      <w:r>
        <w:rPr>
          <w:rFonts w:hint="eastAsia"/>
        </w:rPr>
        <w:t>ć</w:t>
      </w:r>
      <w:r>
        <w:t xml:space="preserve"> dra</w:t>
      </w:r>
      <w:r>
        <w:rPr>
          <w:rFonts w:hint="eastAsia"/>
        </w:rPr>
        <w:t>ż</w:t>
      </w:r>
      <w:r>
        <w:t>ni</w:t>
      </w:r>
      <w:r>
        <w:rPr>
          <w:rFonts w:hint="eastAsia"/>
        </w:rPr>
        <w:t>ą</w:t>
      </w:r>
      <w:r>
        <w:t>cych środków chemicznych, bezpo</w:t>
      </w:r>
      <w:r>
        <w:rPr>
          <w:rFonts w:hint="eastAsia"/>
        </w:rPr>
        <w:t>ś</w:t>
      </w:r>
      <w:r w:rsidR="00D216B6">
        <w:t>rednio na </w:t>
      </w:r>
      <w:r>
        <w:t>wczepionego w skórę kleszcza.</w:t>
      </w:r>
    </w:p>
    <w:p w14:paraId="1DA46056" w14:textId="77777777" w:rsidR="0048791B" w:rsidRDefault="007534B0" w:rsidP="00CE3F41">
      <w:pPr>
        <w:rPr>
          <w:rFonts w:ascii="Arial" w:hAnsi="Arial" w:cs="Arial"/>
          <w:color w:val="000000"/>
          <w:sz w:val="20"/>
          <w:szCs w:val="20"/>
        </w:rPr>
      </w:pPr>
      <w:r>
        <w:t>Cz</w:t>
      </w:r>
      <w:r>
        <w:rPr>
          <w:rFonts w:hint="eastAsia"/>
        </w:rPr>
        <w:t>ęść</w:t>
      </w:r>
      <w:r>
        <w:t xml:space="preserve"> rekomendacji zaleca unikanie spo</w:t>
      </w:r>
      <w:r>
        <w:rPr>
          <w:rFonts w:hint="eastAsia"/>
        </w:rPr>
        <w:t>ż</w:t>
      </w:r>
      <w:r>
        <w:t>ycia niepasteryzowanych produktów mlecznych pochodz</w:t>
      </w:r>
      <w:r>
        <w:rPr>
          <w:rFonts w:hint="eastAsia"/>
        </w:rPr>
        <w:t>ą</w:t>
      </w:r>
      <w:r>
        <w:t>cych od zwierz</w:t>
      </w:r>
      <w:r>
        <w:rPr>
          <w:rFonts w:hint="eastAsia"/>
        </w:rPr>
        <w:t>ą</w:t>
      </w:r>
      <w:r>
        <w:t xml:space="preserve">t </w:t>
      </w:r>
      <w:r>
        <w:rPr>
          <w:rFonts w:hint="eastAsia"/>
        </w:rPr>
        <w:t>ż</w:t>
      </w:r>
      <w:r>
        <w:t>yj</w:t>
      </w:r>
      <w:r>
        <w:rPr>
          <w:rFonts w:hint="eastAsia"/>
        </w:rPr>
        <w:t>ą</w:t>
      </w:r>
      <w:r>
        <w:t>cych na terenach zagro</w:t>
      </w:r>
      <w:r>
        <w:rPr>
          <w:rFonts w:hint="eastAsia"/>
        </w:rPr>
        <w:t>ż</w:t>
      </w:r>
      <w:r>
        <w:t>onych wyst</w:t>
      </w:r>
      <w:r>
        <w:rPr>
          <w:rFonts w:hint="eastAsia"/>
        </w:rPr>
        <w:t>ę</w:t>
      </w:r>
      <w:r>
        <w:t>powaniem kleszczy, gdy</w:t>
      </w:r>
      <w:r>
        <w:rPr>
          <w:rFonts w:hint="eastAsia"/>
        </w:rPr>
        <w:t>ż</w:t>
      </w:r>
      <w:r>
        <w:t xml:space="preserve"> stanowi to potencjaln</w:t>
      </w:r>
      <w:r>
        <w:rPr>
          <w:rFonts w:hint="eastAsia"/>
        </w:rPr>
        <w:t>ą</w:t>
      </w:r>
      <w:r w:rsidR="00D216B6">
        <w:t xml:space="preserve"> </w:t>
      </w:r>
      <w:r>
        <w:rPr>
          <w:rFonts w:hint="eastAsia"/>
        </w:rPr>
        <w:t>ś</w:t>
      </w:r>
      <w:r>
        <w:t>cie</w:t>
      </w:r>
      <w:r>
        <w:rPr>
          <w:rFonts w:hint="eastAsia"/>
        </w:rPr>
        <w:t>ż</w:t>
      </w:r>
      <w:r>
        <w:t>k</w:t>
      </w:r>
      <w:r>
        <w:rPr>
          <w:rFonts w:hint="eastAsia"/>
        </w:rPr>
        <w:t>ę</w:t>
      </w:r>
      <w:r>
        <w:t xml:space="preserve"> zaka</w:t>
      </w:r>
      <w:r>
        <w:rPr>
          <w:rFonts w:hint="eastAsia"/>
        </w:rPr>
        <w:t>ż</w:t>
      </w:r>
      <w:r>
        <w:t>enia</w:t>
      </w:r>
      <w:r w:rsidR="00D216B6">
        <w:t>.</w:t>
      </w:r>
    </w:p>
    <w:p w14:paraId="46108C4C" w14:textId="77777777" w:rsidR="0048791B" w:rsidRDefault="0048791B" w:rsidP="00CE3F41">
      <w:r w:rsidRPr="0048791B">
        <w:t>Działaniami, stosunkowo rzadko wskazywanymi w wytycznych, są te nacelowane na zarządzanie gospodarką przestrzenną oraz terenami zielonymi (zarówno ogólnodostępnymi, jak i prywatnymi ogródkami oraz podwórkami). Interwencje obejmujące ograniczania habitatu kleszczy (koszenie traw, tworzenie stref buforowych) oraz sprawowania kontroli nad ich populacją (rozpylanie środków owadobójczych, prowadzenie oceny stanu zasiedlenia danego terenu przez te pasożyty) nie posiadają dostatecznej warstwy dowodowej, przez co nie są one często zalecane. Działania te w głównej mierze pozostają w gestii jednostek terytorialnych, posiadających możliwości w zakresie prowadzenie tego typu strategii.</w:t>
      </w:r>
    </w:p>
    <w:p w14:paraId="03E31D46" w14:textId="77777777" w:rsidR="00DD0F79" w:rsidRDefault="00DD0F79" w:rsidP="00F24BF5"/>
    <w:p w14:paraId="3AE6BBDB" w14:textId="77777777" w:rsidR="0048791B" w:rsidRDefault="0012037E" w:rsidP="0048791B">
      <w:pPr>
        <w:pStyle w:val="Nagwek3"/>
      </w:pPr>
      <w:bookmarkStart w:id="31" w:name="_Toc172203242"/>
      <w:r>
        <w:t>I.3.</w:t>
      </w:r>
      <w:r w:rsidR="0048791B">
        <w:t>2</w:t>
      </w:r>
      <w:r>
        <w:t>. Szczepienia ochronne przeciw kleszczowemu zapaleniu mózgu</w:t>
      </w:r>
      <w:bookmarkEnd w:id="31"/>
    </w:p>
    <w:p w14:paraId="40C18797" w14:textId="77777777" w:rsidR="00021B69" w:rsidRPr="00CE3F41" w:rsidRDefault="00021B69" w:rsidP="00CE3F41">
      <w:r w:rsidRPr="00CE3F41">
        <w:t>Najskuteczniejszą formą zapobi</w:t>
      </w:r>
      <w:r w:rsidR="00CE3F41" w:rsidRPr="00CE3F41">
        <w:t>egania KZM jest szczepienie</w:t>
      </w:r>
      <w:r w:rsidRPr="00CE3F41">
        <w:t>. Przeprowadzone analizy farmako</w:t>
      </w:r>
      <w:r w:rsidRPr="00CE3F41">
        <w:softHyphen/>
        <w:t>ekonomiczne wykazały, że programy szczepień prze</w:t>
      </w:r>
      <w:r w:rsidRPr="00CE3F41">
        <w:softHyphen/>
        <w:t>ciw KZM są rozwiązaniem opłacalnym, uwzględniają</w:t>
      </w:r>
      <w:r w:rsidRPr="00CE3F41">
        <w:softHyphen/>
        <w:t>cym ryzyko ciężkiego przebiegu choroby i wystą</w:t>
      </w:r>
      <w:r w:rsidR="00CE3F41" w:rsidRPr="00CE3F41">
        <w:t>pienia trwałych powikłań</w:t>
      </w:r>
      <w:r w:rsidRPr="00CE3F41">
        <w:t>. Szczepionka przeciw KZM zapewnia ochronę również przed zaka</w:t>
      </w:r>
      <w:r w:rsidR="00D216B6">
        <w:t>żeniem wiru</w:t>
      </w:r>
      <w:r w:rsidR="00D216B6">
        <w:softHyphen/>
        <w:t>sem drogą pokarmową i</w:t>
      </w:r>
      <w:r w:rsidRPr="00CE3F41">
        <w:t xml:space="preserve"> można </w:t>
      </w:r>
      <w:r w:rsidR="00D216B6">
        <w:t xml:space="preserve">ją </w:t>
      </w:r>
      <w:r w:rsidRPr="00CE3F41">
        <w:t>wykonywać przez cały rok, najlepiej jednak podać 2 pierwsze dawki szcze</w:t>
      </w:r>
      <w:r w:rsidRPr="00CE3F41">
        <w:softHyphen/>
        <w:t>pionki zimą, by zapewnić ochronę przed okresem wege</w:t>
      </w:r>
      <w:r w:rsidRPr="00CE3F41">
        <w:softHyphen/>
        <w:t>tacyjnym kleszczy. Zdarzają się zachorowania na KZM wśród osób, które otrzymały</w:t>
      </w:r>
      <w:r w:rsidR="00CE3F41" w:rsidRPr="00CE3F41">
        <w:t xml:space="preserve"> tylko 1 dawkę szczepion</w:t>
      </w:r>
      <w:r w:rsidR="00CE3F41" w:rsidRPr="00CE3F41">
        <w:softHyphen/>
        <w:t>ki</w:t>
      </w:r>
      <w:r w:rsidRPr="00CE3F41">
        <w:t>.</w:t>
      </w:r>
    </w:p>
    <w:p w14:paraId="5B7B8D30" w14:textId="77777777" w:rsidR="00F24BF5" w:rsidRDefault="00F24BF5" w:rsidP="00CE3F41">
      <w:r w:rsidRPr="00CE3F41">
        <w:t>Zgodnie z zaleceniami WHO</w:t>
      </w:r>
      <w:r w:rsidR="00246CB2">
        <w:t>,</w:t>
      </w:r>
      <w:r w:rsidRPr="00CE3F41">
        <w:t xml:space="preserve"> szczepienia przeciw KZM są rekomendowane osobom z grup obciążonych ryzy</w:t>
      </w:r>
      <w:r w:rsidRPr="00CE3F41">
        <w:softHyphen/>
        <w:t>kiem zachorowania na KZM</w:t>
      </w:r>
      <w:r w:rsidR="00246CB2">
        <w:t>,</w:t>
      </w:r>
      <w:r w:rsidRPr="00CE3F41">
        <w:t xml:space="preserve"> przebywającym na tere</w:t>
      </w:r>
      <w:r w:rsidRPr="00CE3F41">
        <w:softHyphen/>
        <w:t>nach o niskiej lub umiarkowanej ende</w:t>
      </w:r>
      <w:r w:rsidR="00CE3F41" w:rsidRPr="00CE3F41">
        <w:t>miczności</w:t>
      </w:r>
      <w:r w:rsidRPr="00CE3F41">
        <w:t>.</w:t>
      </w:r>
    </w:p>
    <w:p w14:paraId="2DE44268" w14:textId="77777777" w:rsidR="00F24BF5" w:rsidRPr="00337643" w:rsidRDefault="00021B69" w:rsidP="00CE3F41">
      <w:pPr>
        <w:rPr>
          <w:rFonts w:ascii="Minion Pro" w:hAnsi="Minion Pro" w:cs="Minion Pro"/>
          <w:color w:val="000000"/>
        </w:rPr>
      </w:pPr>
      <w:r>
        <w:t>Główny Inspektor Sanitarny co roku og</w:t>
      </w:r>
      <w:r>
        <w:rPr>
          <w:rFonts w:hint="eastAsia"/>
        </w:rPr>
        <w:t>ł</w:t>
      </w:r>
      <w:r>
        <w:t>asza w formie komunikatu Program Szczepie</w:t>
      </w:r>
      <w:r>
        <w:rPr>
          <w:rFonts w:hint="eastAsia"/>
        </w:rPr>
        <w:t>ń</w:t>
      </w:r>
      <w:r>
        <w:t xml:space="preserve"> Ochronnych (PSO), który uwzgl</w:t>
      </w:r>
      <w:r>
        <w:rPr>
          <w:rFonts w:hint="eastAsia"/>
        </w:rPr>
        <w:t>ę</w:t>
      </w:r>
      <w:r>
        <w:t>dnia wskazania do wykonania szczepie</w:t>
      </w:r>
      <w:r>
        <w:rPr>
          <w:rFonts w:hint="eastAsia"/>
        </w:rPr>
        <w:t>ń</w:t>
      </w:r>
      <w:r>
        <w:t xml:space="preserve"> (obowi</w:t>
      </w:r>
      <w:r>
        <w:rPr>
          <w:rFonts w:hint="eastAsia"/>
        </w:rPr>
        <w:t>ą</w:t>
      </w:r>
      <w:r>
        <w:t>zkowych i zalecanych) oraz ich schematu. Obecnie w Polsce profilaktyka w postaci szczepie</w:t>
      </w:r>
      <w:r>
        <w:rPr>
          <w:rFonts w:hint="eastAsia"/>
        </w:rPr>
        <w:t>ń</w:t>
      </w:r>
      <w:r>
        <w:t xml:space="preserve"> przeciwko kleszczowemu zapaleniu mózgu jest realizowana wy</w:t>
      </w:r>
      <w:r>
        <w:rPr>
          <w:rFonts w:hint="eastAsia"/>
        </w:rPr>
        <w:t>łą</w:t>
      </w:r>
      <w:r>
        <w:t xml:space="preserve">cznie poprzez szczepienia dobrowolne (zalecane). </w:t>
      </w:r>
    </w:p>
    <w:p w14:paraId="28D44CB3" w14:textId="77777777" w:rsidR="00021B69" w:rsidRDefault="00021B69" w:rsidP="00CE3F41">
      <w:r>
        <w:t>Zgodnie z PSO na 2024 rok, szczepienia przeciw KZM zalecane s</w:t>
      </w:r>
      <w:r>
        <w:rPr>
          <w:rFonts w:hint="eastAsia"/>
        </w:rPr>
        <w:t>ą</w:t>
      </w:r>
      <w:r>
        <w:t xml:space="preserve"> osobom przebywaj</w:t>
      </w:r>
      <w:r>
        <w:rPr>
          <w:rFonts w:hint="eastAsia"/>
        </w:rPr>
        <w:t>ą</w:t>
      </w:r>
      <w:r>
        <w:t>cym na terenach o nasilonym wyst</w:t>
      </w:r>
      <w:r>
        <w:rPr>
          <w:rFonts w:hint="eastAsia"/>
        </w:rPr>
        <w:t>ę</w:t>
      </w:r>
      <w:r>
        <w:t>powaniu tej choroby, w szczególności osobom:</w:t>
      </w:r>
    </w:p>
    <w:p w14:paraId="738F3C5A" w14:textId="77777777" w:rsidR="00021B69" w:rsidRDefault="00021B69" w:rsidP="0054278A">
      <w:pPr>
        <w:pStyle w:val="Akapitzlist"/>
        <w:numPr>
          <w:ilvl w:val="0"/>
          <w:numId w:val="10"/>
        </w:numPr>
      </w:pPr>
      <w:r w:rsidRPr="00C073EB">
        <w:t>zatrudnionym przy eksploatacji lasu, stacjonuj</w:t>
      </w:r>
      <w:r w:rsidRPr="00C073EB">
        <w:rPr>
          <w:rFonts w:hint="eastAsia"/>
        </w:rPr>
        <w:t>ą</w:t>
      </w:r>
      <w:r w:rsidRPr="00C073EB">
        <w:t>cemu wojsku, funkcjonariuszom stra</w:t>
      </w:r>
      <w:r w:rsidRPr="00C073EB">
        <w:rPr>
          <w:rFonts w:hint="eastAsia"/>
        </w:rPr>
        <w:t>ż</w:t>
      </w:r>
      <w:r w:rsidRPr="00C073EB">
        <w:t>y po</w:t>
      </w:r>
      <w:r w:rsidRPr="00C073EB">
        <w:rPr>
          <w:rFonts w:hint="eastAsia"/>
        </w:rPr>
        <w:t>ż</w:t>
      </w:r>
      <w:r w:rsidRPr="00C073EB">
        <w:t>arnej</w:t>
      </w:r>
      <w:r w:rsidR="00246CB2">
        <w:t xml:space="preserve"> </w:t>
      </w:r>
      <w:r w:rsidRPr="00C073EB">
        <w:t>i granicznej, rolnikom, m</w:t>
      </w:r>
      <w:r w:rsidRPr="00C073EB">
        <w:rPr>
          <w:rFonts w:hint="eastAsia"/>
        </w:rPr>
        <w:t>ł</w:t>
      </w:r>
      <w:r w:rsidRPr="00C073EB">
        <w:t>odzie</w:t>
      </w:r>
      <w:r w:rsidRPr="00C073EB">
        <w:rPr>
          <w:rFonts w:hint="eastAsia"/>
        </w:rPr>
        <w:t>ż</w:t>
      </w:r>
      <w:r w:rsidRPr="00C073EB">
        <w:t>y odbywaj</w:t>
      </w:r>
      <w:r w:rsidRPr="00C073EB">
        <w:rPr>
          <w:rFonts w:hint="eastAsia"/>
        </w:rPr>
        <w:t>ą</w:t>
      </w:r>
      <w:r w:rsidRPr="00C073EB">
        <w:t>cej sta</w:t>
      </w:r>
      <w:r w:rsidRPr="00C073EB">
        <w:rPr>
          <w:rFonts w:hint="eastAsia"/>
        </w:rPr>
        <w:t>ż</w:t>
      </w:r>
      <w:r w:rsidRPr="00C073EB">
        <w:t>e i praktyki zawodo</w:t>
      </w:r>
      <w:r>
        <w:t>we;</w:t>
      </w:r>
    </w:p>
    <w:p w14:paraId="590B33EB" w14:textId="77777777" w:rsidR="00021B69" w:rsidRPr="00C073EB" w:rsidRDefault="00021B69" w:rsidP="0054278A">
      <w:pPr>
        <w:pStyle w:val="Akapitzlist"/>
        <w:numPr>
          <w:ilvl w:val="0"/>
          <w:numId w:val="10"/>
        </w:numPr>
      </w:pPr>
      <w:r>
        <w:t>s</w:t>
      </w:r>
      <w:r w:rsidRPr="00C073EB">
        <w:t>zczególnie cz</w:t>
      </w:r>
      <w:r w:rsidRPr="00C073EB">
        <w:rPr>
          <w:rFonts w:hint="eastAsia"/>
        </w:rPr>
        <w:t>ę</w:t>
      </w:r>
      <w:r w:rsidRPr="00C073EB">
        <w:t>sto podejmuj</w:t>
      </w:r>
      <w:r w:rsidRPr="00C073EB">
        <w:rPr>
          <w:rFonts w:hint="eastAsia"/>
        </w:rPr>
        <w:t>ą</w:t>
      </w:r>
      <w:r w:rsidRPr="00C073EB">
        <w:t>cym aktywno</w:t>
      </w:r>
      <w:r w:rsidRPr="00C073EB">
        <w:rPr>
          <w:rFonts w:hint="eastAsia"/>
        </w:rPr>
        <w:t>ść</w:t>
      </w:r>
      <w:r w:rsidRPr="00C073EB">
        <w:t xml:space="preserve"> fizyczn</w:t>
      </w:r>
      <w:r w:rsidRPr="00C073EB">
        <w:rPr>
          <w:rFonts w:hint="eastAsia"/>
        </w:rPr>
        <w:t>ą</w:t>
      </w:r>
      <w:r w:rsidRPr="00C073EB">
        <w:t xml:space="preserve"> poza pomieszczeniami (np. biegacze,</w:t>
      </w:r>
      <w:r w:rsidR="00246CB2">
        <w:t xml:space="preserve"> </w:t>
      </w:r>
      <w:r w:rsidRPr="00C073EB">
        <w:t>spacerowicze, grzybiarze, w</w:t>
      </w:r>
      <w:r w:rsidRPr="00C073EB">
        <w:rPr>
          <w:rFonts w:hint="eastAsia"/>
        </w:rPr>
        <w:t>ł</w:t>
      </w:r>
      <w:r w:rsidRPr="00C073EB">
        <w:t>a</w:t>
      </w:r>
      <w:r w:rsidRPr="00C073EB">
        <w:rPr>
          <w:rFonts w:hint="eastAsia"/>
        </w:rPr>
        <w:t>ś</w:t>
      </w:r>
      <w:r w:rsidRPr="00C073EB">
        <w:t>ciciele psów, my</w:t>
      </w:r>
      <w:r w:rsidRPr="00C073EB">
        <w:rPr>
          <w:rFonts w:hint="eastAsia"/>
        </w:rPr>
        <w:t>ś</w:t>
      </w:r>
      <w:r w:rsidRPr="00C073EB">
        <w:t>liwi, rodziny z ma</w:t>
      </w:r>
      <w:r w:rsidRPr="00C073EB">
        <w:rPr>
          <w:rFonts w:hint="eastAsia"/>
        </w:rPr>
        <w:t>ł</w:t>
      </w:r>
      <w:r w:rsidRPr="00C073EB">
        <w:t>ymi dzie</w:t>
      </w:r>
      <w:r w:rsidRPr="00C073EB">
        <w:rPr>
          <w:rFonts w:hint="eastAsia"/>
        </w:rPr>
        <w:t>ć</w:t>
      </w:r>
      <w:r w:rsidRPr="00C073EB">
        <w:t>mi) i innym osobom</w:t>
      </w:r>
      <w:r w:rsidR="00246CB2">
        <w:t xml:space="preserve"> </w:t>
      </w:r>
      <w:r w:rsidRPr="00C073EB">
        <w:t>podejmuj</w:t>
      </w:r>
      <w:r w:rsidRPr="00C073EB">
        <w:rPr>
          <w:rFonts w:hint="eastAsia"/>
        </w:rPr>
        <w:t>ą</w:t>
      </w:r>
      <w:r w:rsidRPr="00C073EB">
        <w:t>cym aktywno</w:t>
      </w:r>
      <w:r w:rsidRPr="00C073EB">
        <w:rPr>
          <w:rFonts w:hint="eastAsia"/>
        </w:rPr>
        <w:t>ść</w:t>
      </w:r>
      <w:r w:rsidRPr="00C073EB">
        <w:t xml:space="preserve"> na </w:t>
      </w:r>
      <w:r w:rsidRPr="00C073EB">
        <w:rPr>
          <w:rFonts w:hint="eastAsia"/>
        </w:rPr>
        <w:t>ś</w:t>
      </w:r>
      <w:r w:rsidRPr="00C073EB">
        <w:t>wie</w:t>
      </w:r>
      <w:r w:rsidRPr="00C073EB">
        <w:rPr>
          <w:rFonts w:hint="eastAsia"/>
        </w:rPr>
        <w:t>ż</w:t>
      </w:r>
      <w:r w:rsidRPr="00C073EB">
        <w:t>ym powietrzu, w szczególności turystom i uczestnikom obozów</w:t>
      </w:r>
      <w:r w:rsidR="00246CB2">
        <w:t xml:space="preserve"> </w:t>
      </w:r>
      <w:r w:rsidRPr="00C073EB">
        <w:t>i kolonii</w:t>
      </w:r>
      <w:r w:rsidRPr="00CE3F41">
        <w:rPr>
          <w:sz w:val="13"/>
          <w:szCs w:val="13"/>
        </w:rPr>
        <w:t>.</w:t>
      </w:r>
    </w:p>
    <w:p w14:paraId="1DD39584" w14:textId="77777777" w:rsidR="00F24BF5" w:rsidRPr="00CE3F41" w:rsidRDefault="00F24BF5" w:rsidP="00F24BF5">
      <w:r w:rsidRPr="00CE3F41">
        <w:lastRenderedPageBreak/>
        <w:t>Zwiększone ryzyko zachorowania na KZM występu</w:t>
      </w:r>
      <w:r w:rsidRPr="00CE3F41">
        <w:softHyphen/>
        <w:t xml:space="preserve">je też u: </w:t>
      </w:r>
    </w:p>
    <w:p w14:paraId="591BA5F2" w14:textId="77777777" w:rsidR="00F24BF5" w:rsidRPr="00CE3F41" w:rsidRDefault="00F24BF5" w:rsidP="0054278A">
      <w:pPr>
        <w:pStyle w:val="Akapitzlist"/>
        <w:numPr>
          <w:ilvl w:val="0"/>
          <w:numId w:val="4"/>
        </w:numPr>
      </w:pPr>
      <w:r w:rsidRPr="00CE3F41">
        <w:t>właścicieli zwierząt domowych, równie</w:t>
      </w:r>
      <w:r w:rsidR="00CE3F41" w:rsidRPr="00CE3F41">
        <w:t>ż mieszkają</w:t>
      </w:r>
      <w:r w:rsidR="00CE3F41" w:rsidRPr="00CE3F41">
        <w:softHyphen/>
        <w:t>cych w miastach</w:t>
      </w:r>
      <w:r w:rsidRPr="00CE3F41">
        <w:t xml:space="preserve">; </w:t>
      </w:r>
    </w:p>
    <w:p w14:paraId="14BA0936" w14:textId="77777777" w:rsidR="00F24BF5" w:rsidRPr="00CE3F41" w:rsidRDefault="00F24BF5" w:rsidP="0054278A">
      <w:pPr>
        <w:pStyle w:val="Akapitzlist"/>
        <w:numPr>
          <w:ilvl w:val="0"/>
          <w:numId w:val="4"/>
        </w:numPr>
      </w:pPr>
      <w:r w:rsidRPr="00CE3F41">
        <w:t>osób zajmujących się rekreacyjnie łowiectwem, wędkowaniem, zbieraniem grzybów i innych plo</w:t>
      </w:r>
      <w:r w:rsidRPr="00CE3F41">
        <w:softHyphen/>
        <w:t xml:space="preserve">nów lasu; </w:t>
      </w:r>
    </w:p>
    <w:p w14:paraId="40001D5B" w14:textId="77777777" w:rsidR="00F24BF5" w:rsidRPr="00CE3F41" w:rsidRDefault="00F24BF5" w:rsidP="0054278A">
      <w:pPr>
        <w:pStyle w:val="Akapitzlist"/>
        <w:numPr>
          <w:ilvl w:val="0"/>
          <w:numId w:val="4"/>
        </w:numPr>
      </w:pPr>
      <w:r w:rsidRPr="00CE3F41">
        <w:t>uprawiających w</w:t>
      </w:r>
      <w:r w:rsidR="00CE3F41" w:rsidRPr="00CE3F41">
        <w:t>ycieczki rowerowe i piesze</w:t>
      </w:r>
      <w:r w:rsidRPr="00CE3F41">
        <w:t xml:space="preserve">; </w:t>
      </w:r>
    </w:p>
    <w:p w14:paraId="5F730380" w14:textId="77777777" w:rsidR="00F24BF5" w:rsidRPr="00CE3F41" w:rsidRDefault="00F24BF5" w:rsidP="0054278A">
      <w:pPr>
        <w:pStyle w:val="Akapitzlist"/>
        <w:numPr>
          <w:ilvl w:val="0"/>
          <w:numId w:val="4"/>
        </w:numPr>
      </w:pPr>
      <w:r w:rsidRPr="00CE3F41">
        <w:t>spożywających niepasteryzowane m</w:t>
      </w:r>
      <w:r w:rsidR="00CE3F41" w:rsidRPr="00CE3F41">
        <w:t>leko i produkty mleczne</w:t>
      </w:r>
      <w:r w:rsidRPr="00CE3F41">
        <w:t xml:space="preserve">; </w:t>
      </w:r>
    </w:p>
    <w:p w14:paraId="5A5A1E5D" w14:textId="77777777" w:rsidR="00F24BF5" w:rsidRPr="00CE3F41" w:rsidRDefault="00F24BF5" w:rsidP="0054278A">
      <w:pPr>
        <w:pStyle w:val="Akapitzlist"/>
        <w:numPr>
          <w:ilvl w:val="0"/>
          <w:numId w:val="4"/>
        </w:numPr>
      </w:pPr>
      <w:r w:rsidRPr="00CE3F41">
        <w:t>podróżujący</w:t>
      </w:r>
      <w:r w:rsidR="00CE3F41" w:rsidRPr="00CE3F41">
        <w:t>ch na tereny endemiczne</w:t>
      </w:r>
      <w:r w:rsidRPr="00CE3F41">
        <w:t xml:space="preserve">. </w:t>
      </w:r>
    </w:p>
    <w:p w14:paraId="4E4BBFF5" w14:textId="77777777" w:rsidR="00021B69" w:rsidRDefault="00021B69" w:rsidP="00C34117">
      <w:r>
        <w:t>Koszt zakupu szczepionki (w ramach szczepie</w:t>
      </w:r>
      <w:r>
        <w:rPr>
          <w:rFonts w:hint="eastAsia"/>
        </w:rPr>
        <w:t>ń</w:t>
      </w:r>
      <w:r>
        <w:t xml:space="preserve"> zalecanych) ponosi osoba poddaj</w:t>
      </w:r>
      <w:r>
        <w:rPr>
          <w:rFonts w:hint="eastAsia"/>
        </w:rPr>
        <w:t>ą</w:t>
      </w:r>
      <w:r>
        <w:t>ca si</w:t>
      </w:r>
      <w:r>
        <w:rPr>
          <w:rFonts w:hint="eastAsia"/>
        </w:rPr>
        <w:t>ę</w:t>
      </w:r>
      <w:r>
        <w:t xml:space="preserve"> szczepieniu, natomiast badania kwalifikacyjne oraz wykonanie szczepienia finansowane s</w:t>
      </w:r>
      <w:r>
        <w:rPr>
          <w:rFonts w:hint="eastAsia"/>
        </w:rPr>
        <w:t>ą</w:t>
      </w:r>
      <w:r>
        <w:t xml:space="preserve"> przez Narodowy Fundusz Zdrowia (NFZ), o ile placówka, do której zg</w:t>
      </w:r>
      <w:r>
        <w:rPr>
          <w:rFonts w:hint="eastAsia"/>
        </w:rPr>
        <w:t>ł</w:t>
      </w:r>
      <w:r>
        <w:t>osi</w:t>
      </w:r>
      <w:r>
        <w:rPr>
          <w:rFonts w:hint="eastAsia"/>
        </w:rPr>
        <w:t>ł</w:t>
      </w:r>
      <w:r>
        <w:t xml:space="preserve"> si</w:t>
      </w:r>
      <w:r>
        <w:rPr>
          <w:rFonts w:hint="eastAsia"/>
        </w:rPr>
        <w:t>ę</w:t>
      </w:r>
      <w:r>
        <w:t xml:space="preserve"> pacjent, zawar</w:t>
      </w:r>
      <w:r>
        <w:rPr>
          <w:rFonts w:hint="eastAsia"/>
        </w:rPr>
        <w:t>ł</w:t>
      </w:r>
      <w:r>
        <w:t>a odpowiedni</w:t>
      </w:r>
      <w:r>
        <w:rPr>
          <w:rFonts w:hint="eastAsia"/>
        </w:rPr>
        <w:t>ą</w:t>
      </w:r>
      <w:r>
        <w:t xml:space="preserve"> umow</w:t>
      </w:r>
      <w:r>
        <w:rPr>
          <w:rFonts w:hint="eastAsia"/>
        </w:rPr>
        <w:t>ę</w:t>
      </w:r>
      <w:r>
        <w:t xml:space="preserve"> z NFZ i je</w:t>
      </w:r>
      <w:r>
        <w:rPr>
          <w:rFonts w:hint="eastAsia"/>
        </w:rPr>
        <w:t>ż</w:t>
      </w:r>
      <w:r>
        <w:t>eli pacjent posiada uprawnienia z tytu</w:t>
      </w:r>
      <w:r>
        <w:rPr>
          <w:rFonts w:hint="eastAsia"/>
        </w:rPr>
        <w:t>ł</w:t>
      </w:r>
      <w:r>
        <w:t xml:space="preserve">u ubezpieczenia zdrowotnego. </w:t>
      </w:r>
    </w:p>
    <w:p w14:paraId="4B10029A" w14:textId="77777777" w:rsidR="00021B69" w:rsidRPr="00C34117" w:rsidRDefault="00021B69" w:rsidP="00C34117">
      <w:r w:rsidRPr="00C34117">
        <w:t>W Austrii, gdzie szczepienia przeciw KZM są powszechne i wyszczepial</w:t>
      </w:r>
      <w:r w:rsidRPr="00C34117">
        <w:softHyphen/>
        <w:t>ność utrzymuje się na poziomie &gt;80%, zapadalność na KZM zmniejszyła się d</w:t>
      </w:r>
      <w:r w:rsidR="00C34117" w:rsidRPr="00C34117">
        <w:t xml:space="preserve">o 1–2 przypadków/100 000 osób/ </w:t>
      </w:r>
      <w:r w:rsidRPr="00C34117">
        <w:t>rok, podczas gdy wśród osób nieszczepionych częstość zachorowań jest porównywalna do obserwowanej przed wprowadzeniem szczep</w:t>
      </w:r>
      <w:r w:rsidR="00C34117" w:rsidRPr="00C34117">
        <w:t>ień i wynosi 5,3/100 000 osób/ rok</w:t>
      </w:r>
      <w:r w:rsidRPr="00C34117">
        <w:t xml:space="preserve">. Na podstawie doświadczeń z Austrii (w której szczepienia obejmują całą populację) obliczono, że po podaniu 2 dawek </w:t>
      </w:r>
      <w:r w:rsidR="00C34117" w:rsidRPr="00C34117">
        <w:t>szczepionki (z 3 zalecanych),</w:t>
      </w:r>
      <w:r w:rsidRPr="00C34117">
        <w:t xml:space="preserve"> uodpornionych zo</w:t>
      </w:r>
      <w:r w:rsidRPr="00C34117">
        <w:softHyphen/>
        <w:t xml:space="preserve">stało &gt;90% osób, a po podaniu 3 dawek – &gt;97%. </w:t>
      </w:r>
    </w:p>
    <w:p w14:paraId="4040BDAA" w14:textId="77777777" w:rsidR="00021B69" w:rsidRPr="006F23C6" w:rsidRDefault="00021B69" w:rsidP="00F24BF5">
      <w:pPr>
        <w:rPr>
          <w:szCs w:val="24"/>
        </w:rPr>
      </w:pPr>
      <w:r w:rsidRPr="006F23C6">
        <w:rPr>
          <w:szCs w:val="24"/>
        </w:rPr>
        <w:t>Wśród zaszczepionych zachorowania są rzadkie. Większość d</w:t>
      </w:r>
      <w:r w:rsidR="00C34117" w:rsidRPr="006F23C6">
        <w:rPr>
          <w:szCs w:val="24"/>
        </w:rPr>
        <w:t>otyczy osób w wieku ≥50 lat</w:t>
      </w:r>
      <w:r w:rsidRPr="006F23C6">
        <w:rPr>
          <w:szCs w:val="24"/>
        </w:rPr>
        <w:t>. W naj</w:t>
      </w:r>
      <w:r w:rsidRPr="006F23C6">
        <w:rPr>
          <w:szCs w:val="24"/>
        </w:rPr>
        <w:softHyphen/>
        <w:t xml:space="preserve">większej opisanej grupie chorych z tzw. </w:t>
      </w:r>
      <w:r w:rsidRPr="006F23C6">
        <w:rPr>
          <w:i/>
          <w:iCs/>
          <w:szCs w:val="24"/>
        </w:rPr>
        <w:t xml:space="preserve">breakthrough disease </w:t>
      </w:r>
      <w:r w:rsidRPr="006F23C6">
        <w:rPr>
          <w:szCs w:val="24"/>
        </w:rPr>
        <w:t>z regionu południowej Szwecji (53 przypadki) mediana wieku wyniosła 62 lata. U co czwartej z tych osób współistniały choroby układu odpornościowe</w:t>
      </w:r>
      <w:r w:rsidRPr="006F23C6">
        <w:rPr>
          <w:szCs w:val="24"/>
        </w:rPr>
        <w:softHyphen/>
        <w:t>go, a 66% badanych rozpoczęło</w:t>
      </w:r>
      <w:r w:rsidR="00C34117" w:rsidRPr="006F23C6">
        <w:rPr>
          <w:szCs w:val="24"/>
        </w:rPr>
        <w:t xml:space="preserve"> szczepienie w wieku ≥50 lat</w:t>
      </w:r>
      <w:r w:rsidRPr="006F23C6">
        <w:rPr>
          <w:szCs w:val="24"/>
        </w:rPr>
        <w:t xml:space="preserve">. </w:t>
      </w:r>
    </w:p>
    <w:p w14:paraId="0EB8F5EE" w14:textId="77777777" w:rsidR="00021B69" w:rsidRPr="006F23C6" w:rsidRDefault="00021B69" w:rsidP="00F24BF5">
      <w:pPr>
        <w:rPr>
          <w:color w:val="000000" w:themeColor="text1"/>
          <w:szCs w:val="24"/>
        </w:rPr>
      </w:pPr>
      <w:r w:rsidRPr="006F23C6">
        <w:rPr>
          <w:szCs w:val="24"/>
        </w:rPr>
        <w:t>Działania niepożądane obserwowane po szczepieniu są łagodne i występują stosunkowo rzadko. Częściej od</w:t>
      </w:r>
      <w:r w:rsidRPr="006F23C6">
        <w:rPr>
          <w:szCs w:val="24"/>
        </w:rPr>
        <w:softHyphen/>
        <w:t>notowuje się je po przyjęciu pierwszej dawki szczepion</w:t>
      </w:r>
      <w:r w:rsidRPr="006F23C6">
        <w:rPr>
          <w:szCs w:val="24"/>
        </w:rPr>
        <w:softHyphen/>
        <w:t>ki. Szczepienia należy odroczyć u osób w ostrej fazie choroby</w:t>
      </w:r>
      <w:r w:rsidR="00246CB2">
        <w:rPr>
          <w:szCs w:val="24"/>
        </w:rPr>
        <w:t>,</w:t>
      </w:r>
      <w:r w:rsidRPr="006F23C6">
        <w:rPr>
          <w:szCs w:val="24"/>
        </w:rPr>
        <w:t xml:space="preserve"> bez względu na obecność gorączki lub jej brak. Przeciwwskazaniami do szczepienia są: poważna reak</w:t>
      </w:r>
      <w:r w:rsidRPr="006F23C6">
        <w:rPr>
          <w:szCs w:val="24"/>
        </w:rPr>
        <w:softHyphen/>
        <w:t>cja alergiczna na wcześniejsze dawki szczepionki prze</w:t>
      </w:r>
      <w:r w:rsidRPr="006F23C6">
        <w:rPr>
          <w:szCs w:val="24"/>
        </w:rPr>
        <w:softHyphen/>
        <w:t>ciw KZM, dane z wywiadu świadczące o wystąpieniu ciężkich reakcji alergicznych na składniki szczepion</w:t>
      </w:r>
      <w:r w:rsidRPr="006F23C6">
        <w:rPr>
          <w:szCs w:val="24"/>
        </w:rPr>
        <w:softHyphen/>
        <w:t>ki oraz ciężka reakcja alergiczna na białka jaja kurze</w:t>
      </w:r>
      <w:r w:rsidRPr="006F23C6">
        <w:rPr>
          <w:szCs w:val="24"/>
        </w:rPr>
        <w:softHyphen/>
        <w:t>go. Miernie nasilona lub umiarkowana reakcja alergicz</w:t>
      </w:r>
      <w:r w:rsidRPr="006F23C6">
        <w:rPr>
          <w:szCs w:val="24"/>
        </w:rPr>
        <w:softHyphen/>
        <w:t xml:space="preserve">na nie jest </w:t>
      </w:r>
      <w:r w:rsidRPr="006F23C6">
        <w:rPr>
          <w:color w:val="000000" w:themeColor="text1"/>
          <w:szCs w:val="24"/>
        </w:rPr>
        <w:t>przeciwwskazaniem do</w:t>
      </w:r>
      <w:r w:rsidR="006F23C6" w:rsidRPr="006F23C6">
        <w:rPr>
          <w:color w:val="000000" w:themeColor="text1"/>
          <w:szCs w:val="24"/>
        </w:rPr>
        <w:t xml:space="preserve"> szczepienia przeciw KZM</w:t>
      </w:r>
      <w:r w:rsidRPr="006F23C6">
        <w:rPr>
          <w:color w:val="000000" w:themeColor="text1"/>
          <w:szCs w:val="24"/>
        </w:rPr>
        <w:t xml:space="preserve">. </w:t>
      </w:r>
    </w:p>
    <w:p w14:paraId="68BF76C3" w14:textId="77777777" w:rsidR="00021B69" w:rsidRPr="006F23C6" w:rsidRDefault="00021B69" w:rsidP="00F24BF5">
      <w:pPr>
        <w:rPr>
          <w:color w:val="000000" w:themeColor="text1"/>
          <w:szCs w:val="24"/>
        </w:rPr>
      </w:pPr>
      <w:r w:rsidRPr="006F23C6">
        <w:rPr>
          <w:color w:val="000000" w:themeColor="text1"/>
          <w:szCs w:val="24"/>
        </w:rPr>
        <w:t>Nie prowadzono badań oceniających bezpieczeń</w:t>
      </w:r>
      <w:r w:rsidRPr="006F23C6">
        <w:rPr>
          <w:color w:val="000000" w:themeColor="text1"/>
          <w:szCs w:val="24"/>
        </w:rPr>
        <w:softHyphen/>
        <w:t>stwo szczepionki u kobiet w ciąży. Ciężarne szczepi się jedynie wówczas, gdy potencjalne korzyści przeważa</w:t>
      </w:r>
      <w:r w:rsidRPr="006F23C6">
        <w:rPr>
          <w:color w:val="000000" w:themeColor="text1"/>
          <w:szCs w:val="24"/>
        </w:rPr>
        <w:softHyphen/>
        <w:t>ją nad możliwym zagrożeniem wynikającym</w:t>
      </w:r>
      <w:r w:rsidR="00246CB2">
        <w:rPr>
          <w:color w:val="000000" w:themeColor="text1"/>
          <w:szCs w:val="24"/>
        </w:rPr>
        <w:t xml:space="preserve"> z </w:t>
      </w:r>
      <w:r w:rsidRPr="006F23C6">
        <w:rPr>
          <w:color w:val="000000" w:themeColor="text1"/>
          <w:szCs w:val="24"/>
        </w:rPr>
        <w:t>zaszcze</w:t>
      </w:r>
      <w:r w:rsidRPr="006F23C6">
        <w:rPr>
          <w:color w:val="000000" w:themeColor="text1"/>
          <w:szCs w:val="24"/>
        </w:rPr>
        <w:softHyphen/>
        <w:t>pienia. Zgodnie z wytycznymi WHO zaleca się szcze</w:t>
      </w:r>
      <w:r w:rsidRPr="006F23C6">
        <w:rPr>
          <w:color w:val="000000" w:themeColor="text1"/>
          <w:szCs w:val="24"/>
        </w:rPr>
        <w:softHyphen/>
        <w:t>pienie kobiet ciężarnych żyjących na terenach wysoce endemicznych (zapadalność ≥5/100 000/rok). W pozo</w:t>
      </w:r>
      <w:r w:rsidR="00246CB2">
        <w:rPr>
          <w:color w:val="000000" w:themeColor="text1"/>
          <w:szCs w:val="24"/>
        </w:rPr>
        <w:softHyphen/>
        <w:t>stałych przypadkach korzyści i </w:t>
      </w:r>
      <w:r w:rsidRPr="006F23C6">
        <w:rPr>
          <w:color w:val="000000" w:themeColor="text1"/>
          <w:szCs w:val="24"/>
        </w:rPr>
        <w:t>ryzyko związane z uod</w:t>
      </w:r>
      <w:r w:rsidRPr="006F23C6">
        <w:rPr>
          <w:color w:val="000000" w:themeColor="text1"/>
          <w:szCs w:val="24"/>
        </w:rPr>
        <w:softHyphen/>
        <w:t>pornieniem powinny b</w:t>
      </w:r>
      <w:r w:rsidR="006F23C6" w:rsidRPr="006F23C6">
        <w:rPr>
          <w:color w:val="000000" w:themeColor="text1"/>
          <w:szCs w:val="24"/>
        </w:rPr>
        <w:t>yć oceniane indywidualnie</w:t>
      </w:r>
      <w:r w:rsidRPr="006F23C6">
        <w:rPr>
          <w:color w:val="000000" w:themeColor="text1"/>
          <w:szCs w:val="24"/>
        </w:rPr>
        <w:t xml:space="preserve">. </w:t>
      </w:r>
    </w:p>
    <w:p w14:paraId="143C05BD" w14:textId="77777777" w:rsidR="00021B69" w:rsidRPr="006F23C6" w:rsidRDefault="00021B69" w:rsidP="00F24BF5">
      <w:pPr>
        <w:rPr>
          <w:rFonts w:cstheme="minorHAnsi"/>
          <w:color w:val="000000" w:themeColor="text1"/>
          <w:szCs w:val="24"/>
        </w:rPr>
      </w:pPr>
      <w:r w:rsidRPr="006F23C6">
        <w:rPr>
          <w:rFonts w:cstheme="minorHAnsi"/>
          <w:color w:val="000000" w:themeColor="text1"/>
          <w:szCs w:val="24"/>
        </w:rPr>
        <w:t>Nie zaleca się szczepienia przeciw KZM jako profi</w:t>
      </w:r>
      <w:r w:rsidR="006F23C6" w:rsidRPr="006F23C6">
        <w:rPr>
          <w:rFonts w:cstheme="minorHAnsi"/>
          <w:color w:val="000000" w:themeColor="text1"/>
          <w:szCs w:val="24"/>
        </w:rPr>
        <w:softHyphen/>
        <w:t>laktyki poekspozycyjnej</w:t>
      </w:r>
      <w:r w:rsidRPr="006F23C6">
        <w:rPr>
          <w:rFonts w:cstheme="minorHAnsi"/>
          <w:color w:val="000000" w:themeColor="text1"/>
          <w:szCs w:val="24"/>
        </w:rPr>
        <w:t>.</w:t>
      </w:r>
    </w:p>
    <w:p w14:paraId="5DB4D08A" w14:textId="77777777" w:rsidR="00021B69" w:rsidRPr="00F24BF5" w:rsidRDefault="00021B69" w:rsidP="00F24BF5">
      <w:pPr>
        <w:rPr>
          <w:rFonts w:cstheme="minorHAnsi"/>
        </w:rPr>
      </w:pPr>
      <w:r w:rsidRPr="006F23C6">
        <w:rPr>
          <w:rFonts w:cstheme="minorHAnsi"/>
          <w:b/>
          <w:color w:val="000000" w:themeColor="text1"/>
        </w:rPr>
        <w:t>Ze względu na zróżnicowaną zapadalność na KZM w obszarach endemicznych i między nimi</w:t>
      </w:r>
      <w:r w:rsidR="006F23C6" w:rsidRPr="006F23C6">
        <w:rPr>
          <w:rFonts w:cstheme="minorHAnsi"/>
          <w:b/>
          <w:color w:val="000000" w:themeColor="text1"/>
        </w:rPr>
        <w:t>,</w:t>
      </w:r>
      <w:r w:rsidRPr="006F23C6">
        <w:rPr>
          <w:rFonts w:cstheme="minorHAnsi"/>
          <w:b/>
          <w:color w:val="000000" w:themeColor="text1"/>
        </w:rPr>
        <w:t xml:space="preserve"> zalecenia do</w:t>
      </w:r>
      <w:r w:rsidRPr="006F23C6">
        <w:rPr>
          <w:rFonts w:cstheme="minorHAnsi"/>
          <w:b/>
          <w:color w:val="000000" w:themeColor="text1"/>
        </w:rPr>
        <w:softHyphen/>
        <w:t>tyczące szczepień ochronnych powinny być ustalane na podstawie oceny ryzyka zachorowań dla poszczegól</w:t>
      </w:r>
      <w:r w:rsidRPr="006F23C6">
        <w:rPr>
          <w:rFonts w:cstheme="minorHAnsi"/>
          <w:b/>
          <w:color w:val="000000" w:themeColor="text1"/>
        </w:rPr>
        <w:softHyphen/>
        <w:t>nych obszarów. Zgodnie z wytycznymi WHO szczepie</w:t>
      </w:r>
      <w:r w:rsidRPr="006F23C6">
        <w:rPr>
          <w:rFonts w:cstheme="minorHAnsi"/>
          <w:b/>
          <w:color w:val="000000" w:themeColor="text1"/>
        </w:rPr>
        <w:softHyphen/>
        <w:t>nia są zalecane wszystkim grupom wiekowym, łącznie z dziećmi, na obszarach o wysokiej endemii (≥5 przy</w:t>
      </w:r>
      <w:r w:rsidRPr="006F23C6">
        <w:rPr>
          <w:rFonts w:cstheme="minorHAnsi"/>
          <w:b/>
          <w:color w:val="000000" w:themeColor="text1"/>
        </w:rPr>
        <w:softHyphen/>
        <w:t>padków/100 000 osób/rok). W regionach, gdzie zapa</w:t>
      </w:r>
      <w:r w:rsidRPr="006F23C6">
        <w:rPr>
          <w:rFonts w:cstheme="minorHAnsi"/>
          <w:b/>
          <w:color w:val="000000" w:themeColor="text1"/>
        </w:rPr>
        <w:softHyphen/>
        <w:t>dalność na KZM w populacji osób niezaszczepionych jest umiarkowana (tj. średnia roczna zapadalność w cią</w:t>
      </w:r>
      <w:r w:rsidRPr="006F23C6">
        <w:rPr>
          <w:rFonts w:cstheme="minorHAnsi"/>
          <w:b/>
          <w:color w:val="000000" w:themeColor="text1"/>
        </w:rPr>
        <w:softHyphen/>
        <w:t>gu 5 lat wynosi 1–5 przypadków/100 000 osób), ogra</w:t>
      </w:r>
      <w:r w:rsidRPr="006F23C6">
        <w:rPr>
          <w:rFonts w:cstheme="minorHAnsi"/>
          <w:b/>
          <w:color w:val="000000" w:themeColor="text1"/>
        </w:rPr>
        <w:softHyphen/>
        <w:t xml:space="preserve">niczona do określonych obszarów geograficznych lub związana z określonymi aktywnościami </w:t>
      </w:r>
      <w:r w:rsidRPr="006F23C6">
        <w:rPr>
          <w:rFonts w:cstheme="minorHAnsi"/>
          <w:b/>
          <w:color w:val="000000" w:themeColor="text1"/>
        </w:rPr>
        <w:lastRenderedPageBreak/>
        <w:t>na</w:t>
      </w:r>
      <w:r w:rsidR="00246CB2">
        <w:rPr>
          <w:rFonts w:cstheme="minorHAnsi"/>
          <w:b/>
          <w:color w:val="000000" w:themeColor="text1"/>
        </w:rPr>
        <w:t> </w:t>
      </w:r>
      <w:r w:rsidRPr="006F23C6">
        <w:rPr>
          <w:rFonts w:cstheme="minorHAnsi"/>
          <w:b/>
        </w:rPr>
        <w:t>świeżym powietrzu</w:t>
      </w:r>
      <w:r w:rsidR="00246CB2">
        <w:rPr>
          <w:rFonts w:cstheme="minorHAnsi"/>
          <w:b/>
        </w:rPr>
        <w:t xml:space="preserve"> </w:t>
      </w:r>
      <w:r w:rsidRPr="006F23C6">
        <w:rPr>
          <w:rFonts w:cstheme="minorHAnsi"/>
          <w:b/>
        </w:rPr>
        <w:t>immunizacja powinna obejmować osoby w grupach obciążonych dużym ryzykiem zachorowa</w:t>
      </w:r>
      <w:r w:rsidRPr="006F23C6">
        <w:rPr>
          <w:rFonts w:cstheme="minorHAnsi"/>
          <w:b/>
        </w:rPr>
        <w:softHyphen/>
        <w:t>nia. Szczególnie ważne jest zaszczepienie osób w wie</w:t>
      </w:r>
      <w:r w:rsidRPr="006F23C6">
        <w:rPr>
          <w:rFonts w:cstheme="minorHAnsi"/>
          <w:b/>
        </w:rPr>
        <w:softHyphen/>
        <w:t>ku ≥50–60 lat, ponieważ przebieg choroby jest u nich cięższy. Ponadto WHO zaleca szczepienie przeciw KZM osób podróżujących z terenów nieendemicznych na en</w:t>
      </w:r>
      <w:r w:rsidRPr="006F23C6">
        <w:rPr>
          <w:rFonts w:cstheme="minorHAnsi"/>
          <w:b/>
        </w:rPr>
        <w:softHyphen/>
        <w:t>demiczne, jeśli podczas podróży będą one spędz</w:t>
      </w:r>
      <w:r w:rsidR="00246CB2">
        <w:rPr>
          <w:rFonts w:cstheme="minorHAnsi"/>
          <w:b/>
        </w:rPr>
        <w:t>ać czas na </w:t>
      </w:r>
      <w:r w:rsidR="006F23C6" w:rsidRPr="006F23C6">
        <w:rPr>
          <w:rFonts w:cstheme="minorHAnsi"/>
          <w:b/>
        </w:rPr>
        <w:t>wolnym powietrzu</w:t>
      </w:r>
      <w:r w:rsidRPr="006F23C6">
        <w:rPr>
          <w:rFonts w:cstheme="minorHAnsi"/>
          <w:b/>
        </w:rPr>
        <w:t xml:space="preserve">. </w:t>
      </w:r>
    </w:p>
    <w:p w14:paraId="7CB136C4" w14:textId="77777777" w:rsidR="00021B69" w:rsidRDefault="00021B69" w:rsidP="00F24BF5">
      <w:pPr>
        <w:contextualSpacing/>
      </w:pPr>
      <w:r>
        <w:t>Na podstawie Rozporz</w:t>
      </w:r>
      <w:r>
        <w:rPr>
          <w:rFonts w:hint="eastAsia"/>
        </w:rPr>
        <w:t>ą</w:t>
      </w:r>
      <w:r>
        <w:t>dzenia Rady Ministrów z dnia 3 stycznia 2012 r. w sprawie wykazu rodzajów czynno</w:t>
      </w:r>
      <w:r>
        <w:rPr>
          <w:rFonts w:hint="eastAsia"/>
        </w:rPr>
        <w:t>ś</w:t>
      </w:r>
      <w:r>
        <w:t>ci zawodowych oraz zalecanych szczepie</w:t>
      </w:r>
      <w:r>
        <w:rPr>
          <w:rFonts w:hint="eastAsia"/>
        </w:rPr>
        <w:t>ń</w:t>
      </w:r>
      <w:r>
        <w:t xml:space="preserve"> ochronnych wymaganych u pracowników, funkcjonariuszy, </w:t>
      </w:r>
      <w:r>
        <w:rPr>
          <w:rFonts w:hint="eastAsia"/>
        </w:rPr>
        <w:t>ż</w:t>
      </w:r>
      <w:r>
        <w:t>o</w:t>
      </w:r>
      <w:r>
        <w:rPr>
          <w:rFonts w:hint="eastAsia"/>
        </w:rPr>
        <w:t>ł</w:t>
      </w:r>
      <w:r>
        <w:t>nierzy lub podw</w:t>
      </w:r>
      <w:r>
        <w:rPr>
          <w:rFonts w:hint="eastAsia"/>
        </w:rPr>
        <w:t>ł</w:t>
      </w:r>
      <w:r>
        <w:t>adnych podejmuj</w:t>
      </w:r>
      <w:r>
        <w:rPr>
          <w:rFonts w:hint="eastAsia"/>
        </w:rPr>
        <w:t>ą</w:t>
      </w:r>
      <w:r>
        <w:t>cych prac</w:t>
      </w:r>
      <w:r>
        <w:rPr>
          <w:rFonts w:hint="eastAsia"/>
        </w:rPr>
        <w:t>ę</w:t>
      </w:r>
      <w:r>
        <w:t>, zatrudnionych lub wyznaczonych do wykonywania tych czynno</w:t>
      </w:r>
      <w:r>
        <w:rPr>
          <w:rFonts w:hint="eastAsia"/>
        </w:rPr>
        <w:t>ś</w:t>
      </w:r>
      <w:r>
        <w:t>ci (Dz. U. 2012 poz. 40), pracodawca, zatrudniaj</w:t>
      </w:r>
      <w:r>
        <w:rPr>
          <w:rFonts w:hint="eastAsia"/>
        </w:rPr>
        <w:t>ą</w:t>
      </w:r>
      <w:r>
        <w:t>cy pracownika przy czynno</w:t>
      </w:r>
      <w:r>
        <w:rPr>
          <w:rFonts w:hint="eastAsia"/>
        </w:rPr>
        <w:t>ś</w:t>
      </w:r>
      <w:r>
        <w:t>ciach wykonywanych na obszarach endemicznego wyst</w:t>
      </w:r>
      <w:r>
        <w:rPr>
          <w:rFonts w:hint="eastAsia"/>
        </w:rPr>
        <w:t>ę</w:t>
      </w:r>
      <w:r>
        <w:t>powania zachorowa</w:t>
      </w:r>
      <w:r>
        <w:rPr>
          <w:rFonts w:hint="eastAsia"/>
        </w:rPr>
        <w:t>ń</w:t>
      </w:r>
      <w:r>
        <w:t xml:space="preserve"> na KZM, jest </w:t>
      </w:r>
      <w:r w:rsidRPr="00246CB2">
        <w:t>zobowi</w:t>
      </w:r>
      <w:r w:rsidRPr="00246CB2">
        <w:rPr>
          <w:rFonts w:hint="eastAsia"/>
        </w:rPr>
        <w:t>ą</w:t>
      </w:r>
      <w:r w:rsidRPr="00246CB2">
        <w:t>zany do zapewnienia oraz pokrycia kosztów zakupu i przeprowadzenia szczepienia p/KZM. Do tych czynno</w:t>
      </w:r>
      <w:r w:rsidRPr="00246CB2">
        <w:rPr>
          <w:rFonts w:hint="eastAsia"/>
        </w:rPr>
        <w:t>ś</w:t>
      </w:r>
      <w:r w:rsidRPr="00246CB2">
        <w:t>ci nale</w:t>
      </w:r>
      <w:r w:rsidRPr="00246CB2">
        <w:rPr>
          <w:rFonts w:hint="eastAsia"/>
        </w:rPr>
        <w:t>żą</w:t>
      </w:r>
      <w:r w:rsidRPr="00246CB2">
        <w:t xml:space="preserve"> zadania bezpo</w:t>
      </w:r>
      <w:r w:rsidRPr="00246CB2">
        <w:rPr>
          <w:rFonts w:hint="eastAsia"/>
        </w:rPr>
        <w:t>ś</w:t>
      </w:r>
      <w:r w:rsidRPr="00246CB2">
        <w:t>rednio zwi</w:t>
      </w:r>
      <w:r w:rsidRPr="00246CB2">
        <w:rPr>
          <w:rFonts w:hint="eastAsia"/>
        </w:rPr>
        <w:t>ą</w:t>
      </w:r>
      <w:r w:rsidRPr="00246CB2">
        <w:t>zane z upraw</w:t>
      </w:r>
      <w:r w:rsidRPr="00246CB2">
        <w:rPr>
          <w:rFonts w:hint="eastAsia"/>
        </w:rPr>
        <w:t>ą</w:t>
      </w:r>
      <w:r w:rsidRPr="00246CB2">
        <w:t xml:space="preserve"> ro</w:t>
      </w:r>
      <w:r w:rsidRPr="00246CB2">
        <w:rPr>
          <w:rFonts w:hint="eastAsia"/>
        </w:rPr>
        <w:t>ś</w:t>
      </w:r>
      <w:r w:rsidRPr="00246CB2">
        <w:t>lin lub hodowl</w:t>
      </w:r>
      <w:r w:rsidRPr="00246CB2">
        <w:rPr>
          <w:rFonts w:hint="eastAsia"/>
        </w:rPr>
        <w:t>ą</w:t>
      </w:r>
      <w:r w:rsidRPr="00246CB2">
        <w:t xml:space="preserve"> zwierz</w:t>
      </w:r>
      <w:r w:rsidRPr="00246CB2">
        <w:rPr>
          <w:rFonts w:hint="eastAsia"/>
        </w:rPr>
        <w:t>ą</w:t>
      </w:r>
      <w:r w:rsidRPr="00246CB2">
        <w:t>t oraz wykonywane w kompleksach le</w:t>
      </w:r>
      <w:r w:rsidRPr="00246CB2">
        <w:rPr>
          <w:rFonts w:hint="eastAsia"/>
        </w:rPr>
        <w:t>ś</w:t>
      </w:r>
      <w:r w:rsidRPr="00246CB2">
        <w:t>nych i na terenach zadrzewionych. Ponadto czynno</w:t>
      </w:r>
      <w:r w:rsidRPr="00246CB2">
        <w:rPr>
          <w:rFonts w:hint="eastAsia"/>
        </w:rPr>
        <w:t>ś</w:t>
      </w:r>
      <w:r w:rsidRPr="00246CB2">
        <w:t>ci podejmowane w trakcie pe</w:t>
      </w:r>
      <w:r w:rsidRPr="00246CB2">
        <w:rPr>
          <w:rFonts w:hint="eastAsia"/>
        </w:rPr>
        <w:t>ł</w:t>
      </w:r>
      <w:r w:rsidRPr="00246CB2">
        <w:t>nienia s</w:t>
      </w:r>
      <w:r w:rsidRPr="00246CB2">
        <w:rPr>
          <w:rFonts w:hint="eastAsia"/>
        </w:rPr>
        <w:t>ł</w:t>
      </w:r>
      <w:r w:rsidRPr="00246CB2">
        <w:t>u</w:t>
      </w:r>
      <w:r w:rsidRPr="00246CB2">
        <w:rPr>
          <w:rFonts w:hint="eastAsia"/>
        </w:rPr>
        <w:t>ż</w:t>
      </w:r>
      <w:r w:rsidRPr="00246CB2">
        <w:t>by lub wykonywania pracy w urz</w:t>
      </w:r>
      <w:r w:rsidRPr="00246CB2">
        <w:rPr>
          <w:rFonts w:hint="eastAsia"/>
        </w:rPr>
        <w:t>ę</w:t>
      </w:r>
      <w:r w:rsidRPr="00246CB2">
        <w:t>dach, jednostkach podleg</w:t>
      </w:r>
      <w:r w:rsidRPr="00246CB2">
        <w:rPr>
          <w:rFonts w:hint="eastAsia"/>
        </w:rPr>
        <w:t>ł</w:t>
      </w:r>
      <w:r w:rsidRPr="00246CB2">
        <w:t>ych i nadzorowanych przez Ministra Obrony Narodowej, ministra w</w:t>
      </w:r>
      <w:r w:rsidRPr="00246CB2">
        <w:rPr>
          <w:rFonts w:hint="eastAsia"/>
        </w:rPr>
        <w:t>ł</w:t>
      </w:r>
      <w:r w:rsidRPr="00246CB2">
        <w:t>a</w:t>
      </w:r>
      <w:r w:rsidRPr="00246CB2">
        <w:rPr>
          <w:rFonts w:hint="eastAsia"/>
        </w:rPr>
        <w:t>ś</w:t>
      </w:r>
      <w:r w:rsidRPr="00246CB2">
        <w:t>ciwego do spraw wewn</w:t>
      </w:r>
      <w:r w:rsidRPr="00246CB2">
        <w:rPr>
          <w:rFonts w:hint="eastAsia"/>
        </w:rPr>
        <w:t>ę</w:t>
      </w:r>
      <w:r w:rsidRPr="00246CB2">
        <w:t>trznych, ministra w</w:t>
      </w:r>
      <w:r w:rsidRPr="00246CB2">
        <w:rPr>
          <w:rFonts w:hint="eastAsia"/>
        </w:rPr>
        <w:t>ł</w:t>
      </w:r>
      <w:r w:rsidRPr="00246CB2">
        <w:t>a</w:t>
      </w:r>
      <w:r w:rsidRPr="00246CB2">
        <w:rPr>
          <w:rFonts w:hint="eastAsia"/>
        </w:rPr>
        <w:t>ś</w:t>
      </w:r>
      <w:r w:rsidRPr="00246CB2">
        <w:t>ciwego do spraw zagranicznych, Ministra Sprawiedliwo</w:t>
      </w:r>
      <w:r w:rsidRPr="00246CB2">
        <w:rPr>
          <w:rFonts w:hint="eastAsia"/>
        </w:rPr>
        <w:t>ś</w:t>
      </w:r>
      <w:r w:rsidRPr="00246CB2">
        <w:t>ci oraz Szefa S</w:t>
      </w:r>
      <w:r w:rsidRPr="00246CB2">
        <w:rPr>
          <w:rFonts w:hint="eastAsia"/>
        </w:rPr>
        <w:t>ł</w:t>
      </w:r>
      <w:r w:rsidRPr="00246CB2">
        <w:t>u</w:t>
      </w:r>
      <w:r w:rsidRPr="00246CB2">
        <w:rPr>
          <w:rFonts w:hint="eastAsia"/>
        </w:rPr>
        <w:t>ż</w:t>
      </w:r>
      <w:r w:rsidRPr="00246CB2">
        <w:t>by Celnej, przy wykonywaniu których osoby je wykonuj</w:t>
      </w:r>
      <w:r w:rsidRPr="00246CB2">
        <w:rPr>
          <w:rFonts w:hint="eastAsia"/>
        </w:rPr>
        <w:t>ą</w:t>
      </w:r>
      <w:r w:rsidRPr="00246CB2">
        <w:t>ce s</w:t>
      </w:r>
      <w:r w:rsidRPr="00246CB2">
        <w:rPr>
          <w:rFonts w:hint="eastAsia"/>
        </w:rPr>
        <w:t>ą</w:t>
      </w:r>
      <w:r w:rsidRPr="00246CB2">
        <w:t xml:space="preserve"> nara</w:t>
      </w:r>
      <w:r w:rsidRPr="00246CB2">
        <w:rPr>
          <w:rFonts w:hint="eastAsia"/>
        </w:rPr>
        <w:t>ż</w:t>
      </w:r>
      <w:r w:rsidRPr="00246CB2">
        <w:t>one na dzia</w:t>
      </w:r>
      <w:r w:rsidRPr="00246CB2">
        <w:rPr>
          <w:rFonts w:hint="eastAsia"/>
        </w:rPr>
        <w:t>ł</w:t>
      </w:r>
      <w:r w:rsidRPr="00246CB2">
        <w:t>anie biologicznego czynnika chorobotwórczego mog</w:t>
      </w:r>
      <w:r w:rsidRPr="00246CB2">
        <w:rPr>
          <w:rFonts w:hint="eastAsia"/>
        </w:rPr>
        <w:t>ą</w:t>
      </w:r>
      <w:r w:rsidRPr="00246CB2">
        <w:t>cego wywo</w:t>
      </w:r>
      <w:r w:rsidRPr="00246CB2">
        <w:rPr>
          <w:rFonts w:hint="eastAsia"/>
        </w:rPr>
        <w:t>ł</w:t>
      </w:r>
      <w:r w:rsidRPr="00246CB2">
        <w:t>a</w:t>
      </w:r>
      <w:r w:rsidRPr="00246CB2">
        <w:rPr>
          <w:rFonts w:hint="eastAsia"/>
        </w:rPr>
        <w:t>ć</w:t>
      </w:r>
      <w:r w:rsidRPr="00246CB2">
        <w:t xml:space="preserve"> chorob</w:t>
      </w:r>
      <w:r w:rsidRPr="00246CB2">
        <w:rPr>
          <w:rFonts w:hint="eastAsia"/>
        </w:rPr>
        <w:t>ę</w:t>
      </w:r>
      <w:r w:rsidRPr="00246CB2">
        <w:t xml:space="preserve"> zaka</w:t>
      </w:r>
      <w:r w:rsidRPr="00246CB2">
        <w:rPr>
          <w:rFonts w:hint="eastAsia"/>
        </w:rPr>
        <w:t>ź</w:t>
      </w:r>
      <w:r w:rsidRPr="00246CB2">
        <w:t>n</w:t>
      </w:r>
      <w:r w:rsidRPr="00246CB2">
        <w:rPr>
          <w:rFonts w:hint="eastAsia"/>
        </w:rPr>
        <w:t>ą–</w:t>
      </w:r>
      <w:r w:rsidRPr="00246CB2">
        <w:t xml:space="preserve"> również podlegaj</w:t>
      </w:r>
      <w:r w:rsidRPr="00246CB2">
        <w:rPr>
          <w:rFonts w:hint="eastAsia"/>
        </w:rPr>
        <w:t>ą</w:t>
      </w:r>
      <w:r w:rsidRPr="00246CB2">
        <w:t xml:space="preserve"> obowi</w:t>
      </w:r>
      <w:r w:rsidRPr="00246CB2">
        <w:rPr>
          <w:rFonts w:hint="eastAsia"/>
        </w:rPr>
        <w:t>ą</w:t>
      </w:r>
      <w:r w:rsidRPr="00246CB2">
        <w:t>zkowi zapewnienia nie tylko szczepie</w:t>
      </w:r>
      <w:r w:rsidRPr="00246CB2">
        <w:rPr>
          <w:rFonts w:hint="eastAsia"/>
        </w:rPr>
        <w:t>ń</w:t>
      </w:r>
      <w:r w:rsidRPr="00246CB2">
        <w:t xml:space="preserve"> ochronnych p/KZM, ale te</w:t>
      </w:r>
      <w:r w:rsidRPr="00246CB2">
        <w:rPr>
          <w:rFonts w:hint="eastAsia"/>
        </w:rPr>
        <w:t>ż</w:t>
      </w:r>
      <w:r w:rsidRPr="00246CB2">
        <w:t xml:space="preserve"> pozosta</w:t>
      </w:r>
      <w:r w:rsidRPr="00246CB2">
        <w:rPr>
          <w:rFonts w:hint="eastAsia"/>
        </w:rPr>
        <w:t>ł</w:t>
      </w:r>
      <w:r w:rsidRPr="00246CB2">
        <w:t>ych szczepie</w:t>
      </w:r>
      <w:r w:rsidRPr="00246CB2">
        <w:rPr>
          <w:rFonts w:hint="eastAsia"/>
        </w:rPr>
        <w:t>ń</w:t>
      </w:r>
      <w:r w:rsidRPr="00246CB2">
        <w:t>, odpowiadaj</w:t>
      </w:r>
      <w:r w:rsidRPr="00246CB2">
        <w:rPr>
          <w:rFonts w:hint="eastAsia"/>
        </w:rPr>
        <w:t>ą</w:t>
      </w:r>
      <w:r w:rsidRPr="00246CB2">
        <w:t>cym zagro</w:t>
      </w:r>
      <w:r w:rsidRPr="00246CB2">
        <w:rPr>
          <w:rFonts w:hint="eastAsia"/>
        </w:rPr>
        <w:t>ż</w:t>
      </w:r>
      <w:r w:rsidRPr="00246CB2">
        <w:t>eniom na terenach wykonywanej pracy.</w:t>
      </w:r>
    </w:p>
    <w:p w14:paraId="358EE7FA" w14:textId="77777777" w:rsidR="00021B69" w:rsidRDefault="00021B69" w:rsidP="00F24BF5">
      <w:r>
        <w:t>Na podstawie informacji zawartych w Rejestrze Produktów Leczniczych</w:t>
      </w:r>
      <w:r w:rsidR="00246CB2">
        <w:t xml:space="preserve"> </w:t>
      </w:r>
      <w:r>
        <w:t xml:space="preserve">oraz Europejskiej Agencji </w:t>
      </w:r>
      <w:r w:rsidR="00F24BF5">
        <w:t>Leków</w:t>
      </w:r>
      <w:r>
        <w:t>, obecnie w Polsce zarejestrowane s</w:t>
      </w:r>
      <w:r>
        <w:rPr>
          <w:rFonts w:hint="eastAsia"/>
        </w:rPr>
        <w:t>ą</w:t>
      </w:r>
      <w:r>
        <w:t xml:space="preserve"> 4 szczepionki (dwóch producentów) przeciwko kleszczowemu zapaleniu mózgu z bezterminowym pozwoleniem dopuszczenia do obrotu.</w:t>
      </w:r>
    </w:p>
    <w:p w14:paraId="46663584" w14:textId="77777777" w:rsidR="00CA3C4B" w:rsidRDefault="00CA3C4B" w:rsidP="00F24BF5">
      <w:r>
        <w:t>Dwie odnalezione rekomendacje zalecaj</w:t>
      </w:r>
      <w:r>
        <w:rPr>
          <w:rFonts w:hint="eastAsia"/>
        </w:rPr>
        <w:t>ą</w:t>
      </w:r>
      <w:r>
        <w:t xml:space="preserve"> szczepienia p/KZM u wszystkich osób &gt;1 r.</w:t>
      </w:r>
      <w:r>
        <w:rPr>
          <w:rFonts w:hint="eastAsia"/>
        </w:rPr>
        <w:t>ż</w:t>
      </w:r>
      <w:r>
        <w:t>., które mieszkaj</w:t>
      </w:r>
      <w:r>
        <w:rPr>
          <w:rFonts w:hint="eastAsia"/>
        </w:rPr>
        <w:t>ą</w:t>
      </w:r>
      <w:r>
        <w:t xml:space="preserve"> na terenach endemicznych KZM, przy czym zapadalno</w:t>
      </w:r>
      <w:r>
        <w:rPr>
          <w:rFonts w:hint="eastAsia"/>
        </w:rPr>
        <w:t>ść</w:t>
      </w:r>
      <w:r>
        <w:t xml:space="preserve"> dla tego problemu zdrowotnego powinna wynosi</w:t>
      </w:r>
      <w:r>
        <w:rPr>
          <w:rFonts w:hint="eastAsia"/>
        </w:rPr>
        <w:t>ć≥</w:t>
      </w:r>
      <w:r>
        <w:t xml:space="preserve">5/100 tys. </w:t>
      </w:r>
    </w:p>
    <w:p w14:paraId="5A1FDEAB" w14:textId="77777777" w:rsidR="00337643" w:rsidRPr="00F24BF5" w:rsidRDefault="00CA3C4B" w:rsidP="00F24BF5">
      <w:r>
        <w:t>Maj</w:t>
      </w:r>
      <w:r>
        <w:rPr>
          <w:rFonts w:hint="eastAsia"/>
        </w:rPr>
        <w:t>ą</w:t>
      </w:r>
      <w:r>
        <w:t>c na wzgl</w:t>
      </w:r>
      <w:r>
        <w:rPr>
          <w:rFonts w:hint="eastAsia"/>
        </w:rPr>
        <w:t>ę</w:t>
      </w:r>
      <w:r>
        <w:t>dzie osoby planuj</w:t>
      </w:r>
      <w:r>
        <w:rPr>
          <w:rFonts w:hint="eastAsia"/>
        </w:rPr>
        <w:t>ą</w:t>
      </w:r>
      <w:r>
        <w:t>ce podro</w:t>
      </w:r>
      <w:r>
        <w:rPr>
          <w:rFonts w:hint="eastAsia"/>
        </w:rPr>
        <w:t>ż</w:t>
      </w:r>
      <w:r>
        <w:t xml:space="preserve"> na tereny endemicznego wyst</w:t>
      </w:r>
      <w:r>
        <w:rPr>
          <w:rFonts w:hint="eastAsia"/>
        </w:rPr>
        <w:t>ę</w:t>
      </w:r>
      <w:r>
        <w:t>powania KZM, zaleca podanie pierwszej dawki szczepienia co najmniej miesi</w:t>
      </w:r>
      <w:r>
        <w:rPr>
          <w:rFonts w:hint="eastAsia"/>
        </w:rPr>
        <w:t>ą</w:t>
      </w:r>
      <w:r>
        <w:t>c przed planowanym wyjazdem oraz podanie kolejnych, co najmniej dwóch dawek, aby zapewni</w:t>
      </w:r>
      <w:r>
        <w:rPr>
          <w:rFonts w:hint="eastAsia"/>
        </w:rPr>
        <w:t>ć</w:t>
      </w:r>
      <w:r>
        <w:t xml:space="preserve"> odpowiedni</w:t>
      </w:r>
      <w:r>
        <w:rPr>
          <w:rFonts w:hint="eastAsia"/>
        </w:rPr>
        <w:t>ą</w:t>
      </w:r>
      <w:r>
        <w:t xml:space="preserve"> ochron</w:t>
      </w:r>
      <w:r>
        <w:rPr>
          <w:rFonts w:hint="eastAsia"/>
        </w:rPr>
        <w:t>ę</w:t>
      </w:r>
      <w:r>
        <w:t xml:space="preserve"> podczas podro</w:t>
      </w:r>
      <w:r>
        <w:rPr>
          <w:rFonts w:hint="eastAsia"/>
        </w:rPr>
        <w:t>ż</w:t>
      </w:r>
      <w:r>
        <w:t>y.</w:t>
      </w:r>
    </w:p>
    <w:p w14:paraId="13AE3E89" w14:textId="77777777" w:rsidR="00F24BF5" w:rsidRDefault="00F24BF5" w:rsidP="00E64970">
      <w:pPr>
        <w:autoSpaceDE w:val="0"/>
        <w:autoSpaceDN w:val="0"/>
        <w:adjustRightInd w:val="0"/>
        <w:spacing w:before="0" w:after="0" w:line="240" w:lineRule="auto"/>
        <w:jc w:val="left"/>
        <w:rPr>
          <w:rFonts w:ascii="Arial" w:hAnsi="Arial" w:cs="Arial"/>
          <w:color w:val="000000"/>
          <w:sz w:val="20"/>
          <w:szCs w:val="20"/>
        </w:rPr>
      </w:pPr>
    </w:p>
    <w:p w14:paraId="1EA1BD47" w14:textId="77777777" w:rsidR="0048791B" w:rsidRDefault="000F6F90" w:rsidP="0048791B">
      <w:pPr>
        <w:pStyle w:val="Nagwek3"/>
      </w:pPr>
      <w:bookmarkStart w:id="32" w:name="_Toc172203243"/>
      <w:r>
        <w:t>I.3.2. D</w:t>
      </w:r>
      <w:r w:rsidR="0048791B">
        <w:t>ziałania edukacyjne</w:t>
      </w:r>
      <w:bookmarkEnd w:id="32"/>
    </w:p>
    <w:p w14:paraId="3DE7066A" w14:textId="77777777" w:rsidR="00DD0F79" w:rsidRDefault="00DD0F79" w:rsidP="00DD0F79">
      <w:r>
        <w:t>W Polsce prowadzenie kampanii spo</w:t>
      </w:r>
      <w:r>
        <w:rPr>
          <w:rFonts w:hint="eastAsia"/>
        </w:rPr>
        <w:t>ł</w:t>
      </w:r>
      <w:r>
        <w:t>ecznych w celach edukacyjnych jest jednym z zada</w:t>
      </w:r>
      <w:r>
        <w:rPr>
          <w:rFonts w:hint="eastAsia"/>
        </w:rPr>
        <w:t>ń</w:t>
      </w:r>
      <w:r>
        <w:t xml:space="preserve"> Pa</w:t>
      </w:r>
      <w:r>
        <w:rPr>
          <w:rFonts w:hint="eastAsia"/>
        </w:rPr>
        <w:t>ń</w:t>
      </w:r>
      <w:r>
        <w:t>stwowej Inspekcji Sanitarnej (PIS), która organizuje, prowadzi, koordynuje i nadzoruje dzia</w:t>
      </w:r>
      <w:r>
        <w:rPr>
          <w:rFonts w:hint="eastAsia"/>
        </w:rPr>
        <w:t>ł</w:t>
      </w:r>
      <w:r>
        <w:t>alno</w:t>
      </w:r>
      <w:r>
        <w:rPr>
          <w:rFonts w:hint="eastAsia"/>
        </w:rPr>
        <w:t>ść</w:t>
      </w:r>
      <w:r>
        <w:t xml:space="preserve"> oświatowo zdrowotną w celu kszta</w:t>
      </w:r>
      <w:r>
        <w:rPr>
          <w:rFonts w:hint="eastAsia"/>
        </w:rPr>
        <w:t>ł</w:t>
      </w:r>
      <w:r>
        <w:t>towania odpowiednich postaw i zachowa</w:t>
      </w:r>
      <w:r>
        <w:rPr>
          <w:rFonts w:hint="eastAsia"/>
        </w:rPr>
        <w:t>ń</w:t>
      </w:r>
      <w:r>
        <w:t xml:space="preserve"> zdrowotnych. W zakresie zachorowalno</w:t>
      </w:r>
      <w:r>
        <w:rPr>
          <w:rFonts w:hint="eastAsia"/>
        </w:rPr>
        <w:t>ś</w:t>
      </w:r>
      <w:r>
        <w:t>ci na choroby odkleszczowe, PIS informuje na temat potencjalnych zagro</w:t>
      </w:r>
      <w:r>
        <w:rPr>
          <w:rFonts w:hint="eastAsia"/>
        </w:rPr>
        <w:t>ż</w:t>
      </w:r>
      <w:r>
        <w:t>e</w:t>
      </w:r>
      <w:r>
        <w:rPr>
          <w:rFonts w:hint="eastAsia"/>
        </w:rPr>
        <w:t>ń</w:t>
      </w:r>
      <w:r>
        <w:t xml:space="preserve"> z nimi zwi</w:t>
      </w:r>
      <w:r>
        <w:rPr>
          <w:rFonts w:hint="eastAsia"/>
        </w:rPr>
        <w:t>ą</w:t>
      </w:r>
      <w:r>
        <w:t>zanych i sposobów ich zapobiegania. Rozpowszechniane s</w:t>
      </w:r>
      <w:r>
        <w:rPr>
          <w:rFonts w:hint="eastAsia"/>
        </w:rPr>
        <w:t>ą</w:t>
      </w:r>
      <w:r>
        <w:t xml:space="preserve"> materia</w:t>
      </w:r>
      <w:r>
        <w:rPr>
          <w:rFonts w:hint="eastAsia"/>
        </w:rPr>
        <w:t>ł</w:t>
      </w:r>
      <w:r>
        <w:t>y informacyjne w postaci ulotek czy komunikatów na stronach internetowych stacji sanitarno-epidemiologicznych i Głównego Inspektoratu Sanitarnego</w:t>
      </w:r>
      <w:r>
        <w:rPr>
          <w:sz w:val="13"/>
          <w:szCs w:val="13"/>
        </w:rPr>
        <w:t>.</w:t>
      </w:r>
    </w:p>
    <w:p w14:paraId="62EDDE22" w14:textId="77777777" w:rsidR="00DD0F79" w:rsidRDefault="00DD0F79" w:rsidP="000A1FF2">
      <w:pPr>
        <w:spacing w:before="0" w:after="0" w:line="240" w:lineRule="auto"/>
      </w:pPr>
      <w:r>
        <w:t xml:space="preserve">Od 2015 r. w Polsce </w:t>
      </w:r>
      <w:r w:rsidRPr="000A1FF2">
        <w:t>organizowana jest ogólnopolska kampania spo</w:t>
      </w:r>
      <w:r w:rsidRPr="000A1FF2">
        <w:rPr>
          <w:rFonts w:hint="eastAsia"/>
        </w:rPr>
        <w:t>ł</w:t>
      </w:r>
      <w:r w:rsidRPr="000A1FF2">
        <w:t>eczno-edukacyjna promuj</w:t>
      </w:r>
      <w:r w:rsidRPr="000A1FF2">
        <w:rPr>
          <w:rFonts w:hint="eastAsia"/>
        </w:rPr>
        <w:t>ą</w:t>
      </w:r>
      <w:r w:rsidRPr="000A1FF2">
        <w:t xml:space="preserve">ca szczepienia ochronne przeciwko kleszczowemu zapaleniu mózgu pn. </w:t>
      </w:r>
      <w:r w:rsidRPr="000A1FF2">
        <w:rPr>
          <w:rFonts w:hint="eastAsia"/>
        </w:rPr>
        <w:t>„</w:t>
      </w:r>
      <w:r w:rsidRPr="000A1FF2">
        <w:t xml:space="preserve">Kleszczowe Zapalenie Mózgu </w:t>
      </w:r>
      <w:r w:rsidRPr="000A1FF2">
        <w:rPr>
          <w:rFonts w:hint="eastAsia"/>
        </w:rPr>
        <w:t>–</w:t>
      </w:r>
      <w:r w:rsidRPr="000A1FF2">
        <w:t>Szczepimy! Zapobiegamy!” oraz kampania</w:t>
      </w:r>
      <w:r>
        <w:t xml:space="preserve"> edukacyjno-informacyjna pn. </w:t>
      </w:r>
      <w:r>
        <w:rPr>
          <w:rFonts w:hint="eastAsia"/>
        </w:rPr>
        <w:t>„</w:t>
      </w:r>
      <w:r>
        <w:t xml:space="preserve">Nie igraj z kleszczem </w:t>
      </w:r>
      <w:r>
        <w:rPr>
          <w:rFonts w:hint="eastAsia"/>
        </w:rPr>
        <w:t>–</w:t>
      </w:r>
      <w:r>
        <w:t xml:space="preserve"> wygraj z kleszczowym zapaleniem mózgu”.</w:t>
      </w:r>
    </w:p>
    <w:p w14:paraId="5A6F9F15" w14:textId="77777777" w:rsidR="00E64970" w:rsidRPr="00DD0F79" w:rsidRDefault="00DD0F79" w:rsidP="00F261B8">
      <w:pPr>
        <w:spacing w:before="0" w:after="0"/>
      </w:pPr>
      <w:r>
        <w:lastRenderedPageBreak/>
        <w:t>W zwi</w:t>
      </w:r>
      <w:r>
        <w:rPr>
          <w:rFonts w:hint="eastAsia"/>
        </w:rPr>
        <w:t>ą</w:t>
      </w:r>
      <w:r>
        <w:t>zku z licznymi inicjatywami i dzia</w:t>
      </w:r>
      <w:r>
        <w:rPr>
          <w:rFonts w:hint="eastAsia"/>
        </w:rPr>
        <w:t>ł</w:t>
      </w:r>
      <w:r>
        <w:t>aniami organizacji pacjenckich, instytucji i ośrodków naukowych, dzie</w:t>
      </w:r>
      <w:r>
        <w:rPr>
          <w:rFonts w:hint="eastAsia"/>
        </w:rPr>
        <w:t>ń</w:t>
      </w:r>
      <w:r>
        <w:t xml:space="preserve"> 30 marca zosta</w:t>
      </w:r>
      <w:r>
        <w:rPr>
          <w:rFonts w:hint="eastAsia"/>
        </w:rPr>
        <w:t>ł</w:t>
      </w:r>
      <w:r>
        <w:t xml:space="preserve"> og</w:t>
      </w:r>
      <w:r>
        <w:rPr>
          <w:rFonts w:hint="eastAsia"/>
        </w:rPr>
        <w:t>ł</w:t>
      </w:r>
      <w:r>
        <w:t xml:space="preserve">oszony Ogólnopolskim Dniem </w:t>
      </w:r>
      <w:r>
        <w:rPr>
          <w:rFonts w:hint="eastAsia"/>
        </w:rPr>
        <w:t>Ś</w:t>
      </w:r>
      <w:r>
        <w:t>wiadomo</w:t>
      </w:r>
      <w:r>
        <w:rPr>
          <w:rFonts w:hint="eastAsia"/>
        </w:rPr>
        <w:t>ś</w:t>
      </w:r>
      <w:r>
        <w:t>ci o Kleszczowym Zapaleniu Mózgu</w:t>
      </w:r>
      <w:r>
        <w:rPr>
          <w:sz w:val="13"/>
          <w:szCs w:val="13"/>
        </w:rPr>
        <w:t>.</w:t>
      </w:r>
    </w:p>
    <w:p w14:paraId="0736D594" w14:textId="77777777" w:rsidR="003F5992" w:rsidRDefault="003F5992" w:rsidP="00DD0F79">
      <w:r>
        <w:t>W ramach dzia</w:t>
      </w:r>
      <w:r>
        <w:rPr>
          <w:rFonts w:hint="eastAsia"/>
        </w:rPr>
        <w:t>ł</w:t>
      </w:r>
      <w:r>
        <w:t>a</w:t>
      </w:r>
      <w:r>
        <w:rPr>
          <w:rFonts w:hint="eastAsia"/>
        </w:rPr>
        <w:t>ń</w:t>
      </w:r>
      <w:r>
        <w:t xml:space="preserve"> profilaktycznych, zaleca si</w:t>
      </w:r>
      <w:r>
        <w:rPr>
          <w:rFonts w:hint="eastAsia"/>
        </w:rPr>
        <w:t>ę</w:t>
      </w:r>
      <w:r w:rsidR="00246CB2">
        <w:t xml:space="preserve"> </w:t>
      </w:r>
      <w:r>
        <w:t>realizowanie dzia</w:t>
      </w:r>
      <w:r>
        <w:rPr>
          <w:rFonts w:hint="eastAsia"/>
        </w:rPr>
        <w:t>ł</w:t>
      </w:r>
      <w:r>
        <w:t>a</w:t>
      </w:r>
      <w:r>
        <w:rPr>
          <w:rFonts w:hint="eastAsia"/>
        </w:rPr>
        <w:t>ń</w:t>
      </w:r>
      <w:r>
        <w:t xml:space="preserve"> edukacyjnych z zakresu </w:t>
      </w:r>
      <w:r w:rsidR="00DD0F79">
        <w:t>środków</w:t>
      </w:r>
      <w:r>
        <w:t xml:space="preserve"> zapobiegawczych, jakie mo</w:t>
      </w:r>
      <w:r>
        <w:rPr>
          <w:rFonts w:hint="eastAsia"/>
        </w:rPr>
        <w:t>ż</w:t>
      </w:r>
      <w:r>
        <w:t>na zastosowa</w:t>
      </w:r>
      <w:r>
        <w:rPr>
          <w:rFonts w:hint="eastAsia"/>
        </w:rPr>
        <w:t>ć</w:t>
      </w:r>
      <w:r w:rsidR="00246CB2">
        <w:t xml:space="preserve"> </w:t>
      </w:r>
      <w:r>
        <w:t>przed, w trakcie i po zaj</w:t>
      </w:r>
      <w:r>
        <w:rPr>
          <w:rFonts w:hint="eastAsia"/>
        </w:rPr>
        <w:t>ę</w:t>
      </w:r>
      <w:r>
        <w:t xml:space="preserve">ciach na </w:t>
      </w:r>
      <w:r>
        <w:rPr>
          <w:rFonts w:hint="eastAsia"/>
        </w:rPr>
        <w:t>ś</w:t>
      </w:r>
      <w:r>
        <w:t>wie</w:t>
      </w:r>
      <w:r>
        <w:rPr>
          <w:rFonts w:hint="eastAsia"/>
        </w:rPr>
        <w:t>ż</w:t>
      </w:r>
      <w:r>
        <w:t xml:space="preserve">ym powietrzu. </w:t>
      </w:r>
      <w:r w:rsidR="00DD0F79">
        <w:t>W</w:t>
      </w:r>
      <w:r>
        <w:t>skazuje</w:t>
      </w:r>
      <w:r w:rsidR="00DD0F79">
        <w:t xml:space="preserve"> się także</w:t>
      </w:r>
      <w:r>
        <w:t xml:space="preserve"> na potrzeb</w:t>
      </w:r>
      <w:r>
        <w:rPr>
          <w:rFonts w:hint="eastAsia"/>
        </w:rPr>
        <w:t>ę</w:t>
      </w:r>
      <w:r>
        <w:t xml:space="preserve"> rozpowszechniania </w:t>
      </w:r>
      <w:r w:rsidR="00DD0F79">
        <w:t>materiałów</w:t>
      </w:r>
      <w:r>
        <w:t xml:space="preserve"> edukacyjnych wiosn</w:t>
      </w:r>
      <w:r>
        <w:rPr>
          <w:rFonts w:hint="eastAsia"/>
        </w:rPr>
        <w:t>ą</w:t>
      </w:r>
      <w:r>
        <w:t xml:space="preserve"> i jesieni</w:t>
      </w:r>
      <w:r>
        <w:rPr>
          <w:rFonts w:hint="eastAsia"/>
        </w:rPr>
        <w:t>ą</w:t>
      </w:r>
      <w:r>
        <w:t>, skierowanych do</w:t>
      </w:r>
      <w:r w:rsidR="00DD0F79">
        <w:t xml:space="preserve"> ogółu</w:t>
      </w:r>
      <w:r>
        <w:t xml:space="preserve"> spo</w:t>
      </w:r>
      <w:r>
        <w:rPr>
          <w:rFonts w:hint="eastAsia"/>
        </w:rPr>
        <w:t>ł</w:t>
      </w:r>
      <w:r>
        <w:t>ecze</w:t>
      </w:r>
      <w:r>
        <w:rPr>
          <w:rFonts w:hint="eastAsia"/>
        </w:rPr>
        <w:t>ń</w:t>
      </w:r>
      <w:r>
        <w:t>stwa oraz zamieszka</w:t>
      </w:r>
      <w:r>
        <w:rPr>
          <w:rFonts w:hint="eastAsia"/>
        </w:rPr>
        <w:t>ł</w:t>
      </w:r>
      <w:r>
        <w:t>ych na terenach endemicznych KZM. W przypadku zastosowania</w:t>
      </w:r>
      <w:r w:rsidR="00246CB2">
        <w:t xml:space="preserve"> </w:t>
      </w:r>
      <w:r>
        <w:t>okre</w:t>
      </w:r>
      <w:r>
        <w:rPr>
          <w:rFonts w:hint="eastAsia"/>
        </w:rPr>
        <w:t>ś</w:t>
      </w:r>
      <w:r>
        <w:t>lonych narz</w:t>
      </w:r>
      <w:r>
        <w:rPr>
          <w:rFonts w:hint="eastAsia"/>
        </w:rPr>
        <w:t>ę</w:t>
      </w:r>
      <w:r>
        <w:t xml:space="preserve">dzi edukacyjnych, </w:t>
      </w:r>
      <w:r w:rsidR="00DD0F79">
        <w:t>wyróżnia</w:t>
      </w:r>
      <w:r>
        <w:t xml:space="preserve"> si</w:t>
      </w:r>
      <w:r>
        <w:rPr>
          <w:rFonts w:hint="eastAsia"/>
        </w:rPr>
        <w:t>ę</w:t>
      </w:r>
      <w:r>
        <w:t xml:space="preserve"> mo</w:t>
      </w:r>
      <w:r>
        <w:rPr>
          <w:rFonts w:hint="eastAsia"/>
        </w:rPr>
        <w:t>ż</w:t>
      </w:r>
      <w:r>
        <w:t>liwe do wykorzystania materia</w:t>
      </w:r>
      <w:r>
        <w:rPr>
          <w:rFonts w:hint="eastAsia"/>
        </w:rPr>
        <w:t>ł</w:t>
      </w:r>
      <w:r>
        <w:t>y edukacyjne,</w:t>
      </w:r>
      <w:r w:rsidR="00246CB2">
        <w:t xml:space="preserve"> </w:t>
      </w:r>
      <w:r>
        <w:t>skierowane do konkretnych grup docelowych: personelu medycznego (arkusze informacyjne oraz</w:t>
      </w:r>
      <w:r w:rsidR="00246CB2">
        <w:t xml:space="preserve"> </w:t>
      </w:r>
      <w:r>
        <w:t xml:space="preserve">prezentacje PowerPoint), </w:t>
      </w:r>
      <w:r w:rsidR="00DD0F79">
        <w:t>podróżnych</w:t>
      </w:r>
      <w:r>
        <w:t xml:space="preserve"> (plakaty i ulotki nt. </w:t>
      </w:r>
      <w:r w:rsidR="00DD0F79">
        <w:t>chorób</w:t>
      </w:r>
      <w:r>
        <w:t xml:space="preserve"> odkleszczowych i </w:t>
      </w:r>
      <w:r w:rsidR="00DD0F79">
        <w:t xml:space="preserve">środków </w:t>
      </w:r>
      <w:r>
        <w:t xml:space="preserve">zapobiegawczych), </w:t>
      </w:r>
      <w:r w:rsidR="00DD0F79">
        <w:t>ogółu</w:t>
      </w:r>
      <w:r>
        <w:t xml:space="preserve"> spo</w:t>
      </w:r>
      <w:r>
        <w:rPr>
          <w:rFonts w:hint="eastAsia"/>
        </w:rPr>
        <w:t>ł</w:t>
      </w:r>
      <w:r>
        <w:t>ecze</w:t>
      </w:r>
      <w:r>
        <w:rPr>
          <w:rFonts w:hint="eastAsia"/>
        </w:rPr>
        <w:t>ń</w:t>
      </w:r>
      <w:r>
        <w:t xml:space="preserve">stwa (ulotki oraz karty informacyjne nt. kleszczy, </w:t>
      </w:r>
      <w:r w:rsidR="00DD0F79">
        <w:t xml:space="preserve">środków </w:t>
      </w:r>
      <w:r>
        <w:t xml:space="preserve">zapobiegawczych oraz </w:t>
      </w:r>
      <w:r w:rsidR="00DD0F79">
        <w:t>chorób</w:t>
      </w:r>
      <w:r>
        <w:t xml:space="preserve"> odkleszczowych) i dzieci (ulotki, plakaty oraz propozycja konkursu na</w:t>
      </w:r>
      <w:r w:rsidR="00246CB2">
        <w:t> </w:t>
      </w:r>
      <w:r>
        <w:t>najlepszy pla</w:t>
      </w:r>
      <w:r w:rsidR="00DD0F79">
        <w:t>kat).</w:t>
      </w:r>
    </w:p>
    <w:p w14:paraId="5DAC4649" w14:textId="77777777" w:rsidR="00E64970" w:rsidRDefault="00E64970" w:rsidP="00DD0F79">
      <w:r w:rsidRPr="00E64970">
        <w:t xml:space="preserve">Działania </w:t>
      </w:r>
      <w:r w:rsidR="00DD0F79">
        <w:t>edukacyjne</w:t>
      </w:r>
      <w:r w:rsidRPr="00E64970">
        <w:t xml:space="preserve"> mają na celu obniżenie ryzyka pokłucia przez kleszcze, a co za tym idzie – eliminację ryzyka wystąpienia chorób odkleszczowych. Takie działania jak stosowanie repelentów, właściwa odzież czy prowadzenie regularnych oględzin ciała, są często wskazywane jako elementy właściwej, indywidualnej profilaktyki chorób odkleszczowych. </w:t>
      </w:r>
    </w:p>
    <w:p w14:paraId="35114F36" w14:textId="77777777" w:rsidR="00CA3C4B" w:rsidRPr="00E64970" w:rsidRDefault="00CA3C4B" w:rsidP="00E64970">
      <w:pPr>
        <w:autoSpaceDE w:val="0"/>
        <w:autoSpaceDN w:val="0"/>
        <w:adjustRightInd w:val="0"/>
        <w:spacing w:before="0" w:after="0" w:line="240" w:lineRule="auto"/>
        <w:jc w:val="left"/>
        <w:rPr>
          <w:rFonts w:ascii="Arial" w:hAnsi="Arial" w:cs="Arial"/>
          <w:color w:val="000000"/>
          <w:sz w:val="20"/>
          <w:szCs w:val="20"/>
        </w:rPr>
      </w:pPr>
    </w:p>
    <w:p w14:paraId="7418ABA5" w14:textId="77777777" w:rsidR="005878F4" w:rsidRDefault="00CA3C4B" w:rsidP="005878F4">
      <w:pPr>
        <w:jc w:val="left"/>
        <w:rPr>
          <w:rStyle w:val="Nagwek1Znak"/>
        </w:rPr>
      </w:pPr>
      <w:r>
        <w:rPr>
          <w:rStyle w:val="Nagwek1Znak"/>
        </w:rPr>
        <w:br w:type="column"/>
      </w:r>
      <w:bookmarkStart w:id="33" w:name="_Toc172203244"/>
      <w:r w:rsidR="005878F4" w:rsidRPr="005878F4">
        <w:rPr>
          <w:rStyle w:val="Nagwek1Znak"/>
        </w:rPr>
        <w:lastRenderedPageBreak/>
        <w:t>II. Cele programu polityki zdrowotnej i mierniki efektywności jego realizacji</w:t>
      </w:r>
      <w:bookmarkEnd w:id="33"/>
    </w:p>
    <w:p w14:paraId="717DE1C2" w14:textId="77777777" w:rsidR="005878F4" w:rsidRDefault="005878F4" w:rsidP="005878F4">
      <w:pPr>
        <w:jc w:val="left"/>
        <w:rPr>
          <w:rStyle w:val="Nagwek2Znak"/>
        </w:rPr>
      </w:pPr>
      <w:r w:rsidRPr="005878F4">
        <w:rPr>
          <w:rStyle w:val="Nagwek1Znak"/>
        </w:rPr>
        <w:br/>
      </w:r>
      <w:bookmarkStart w:id="34" w:name="_Toc172203245"/>
      <w:r w:rsidRPr="005878F4">
        <w:rPr>
          <w:rStyle w:val="Nagwek2Znak"/>
        </w:rPr>
        <w:t>II.1. Cel główny</w:t>
      </w:r>
      <w:bookmarkEnd w:id="34"/>
    </w:p>
    <w:p w14:paraId="054AC365" w14:textId="77777777" w:rsidR="00E64970" w:rsidRDefault="00E64970" w:rsidP="00DD0F79">
      <w:r>
        <w:t>Podniesienie w trakcie trwania programu, wiedzy z zakresu czynników ryzyka do poziomu wysokiego, przebiegu i profilaktyki KZM, wśród ……%</w:t>
      </w:r>
      <w:r w:rsidR="00007746">
        <w:rPr>
          <w:rStyle w:val="Odwoanieprzypisudolnego"/>
        </w:rPr>
        <w:footnoteReference w:id="1"/>
      </w:r>
      <w:r>
        <w:t xml:space="preserve"> uczestników działań edukacyjnych.</w:t>
      </w:r>
    </w:p>
    <w:p w14:paraId="2036AD2B" w14:textId="77777777" w:rsidR="005878F4" w:rsidRDefault="005878F4" w:rsidP="005878F4">
      <w:pPr>
        <w:jc w:val="left"/>
        <w:rPr>
          <w:rStyle w:val="Nagwek2Znak"/>
        </w:rPr>
      </w:pPr>
      <w:r w:rsidRPr="005878F4">
        <w:rPr>
          <w:rStyle w:val="Nagwek2Znak"/>
        </w:rPr>
        <w:br/>
      </w:r>
      <w:bookmarkStart w:id="35" w:name="_Toc172203246"/>
      <w:r w:rsidRPr="005878F4">
        <w:rPr>
          <w:rStyle w:val="Nagwek2Znak"/>
        </w:rPr>
        <w:t>II.2. Cele szczegółowe</w:t>
      </w:r>
      <w:bookmarkEnd w:id="35"/>
    </w:p>
    <w:p w14:paraId="6C9E1C4A" w14:textId="77777777" w:rsidR="00032478" w:rsidRPr="00032478" w:rsidRDefault="00032478" w:rsidP="0054278A">
      <w:pPr>
        <w:pStyle w:val="Akapitzlist"/>
        <w:numPr>
          <w:ilvl w:val="0"/>
          <w:numId w:val="5"/>
        </w:numPr>
        <w:ind w:hanging="578"/>
      </w:pPr>
      <w:r w:rsidRPr="000E18CE">
        <w:rPr>
          <w:rFonts w:cstheme="minorHAnsi"/>
        </w:rPr>
        <w:t xml:space="preserve">Uzyskanie lub utrzymanie wysokiego poziomu wiedzy teoretycznej i praktycznej wśród </w:t>
      </w:r>
      <w:r>
        <w:rPr>
          <w:rFonts w:cstheme="minorHAnsi"/>
        </w:rPr>
        <w:t>…..</w:t>
      </w:r>
      <w:r w:rsidRPr="000E18CE">
        <w:rPr>
          <w:rFonts w:cstheme="minorHAnsi"/>
        </w:rPr>
        <w:t xml:space="preserve">% personelu medycznego udzielających świadczeń </w:t>
      </w:r>
      <w:r>
        <w:rPr>
          <w:rFonts w:cstheme="minorHAnsi"/>
        </w:rPr>
        <w:t>w</w:t>
      </w:r>
      <w:r w:rsidRPr="000E18CE">
        <w:rPr>
          <w:rFonts w:cstheme="minorHAnsi"/>
        </w:rPr>
        <w:t xml:space="preserve"> zakresie profilaktyki </w:t>
      </w:r>
      <w:r>
        <w:rPr>
          <w:rFonts w:cstheme="minorHAnsi"/>
        </w:rPr>
        <w:t>kleszczowego zapalenia mózgu i chorób odkleszczowych.</w:t>
      </w:r>
    </w:p>
    <w:p w14:paraId="08B042A4" w14:textId="77777777" w:rsidR="00032478" w:rsidRPr="00032478" w:rsidRDefault="00032478" w:rsidP="0054278A">
      <w:pPr>
        <w:pStyle w:val="Akapitzlist"/>
        <w:numPr>
          <w:ilvl w:val="0"/>
          <w:numId w:val="5"/>
        </w:numPr>
        <w:ind w:hanging="578"/>
      </w:pPr>
      <w:r w:rsidRPr="001B6AD8">
        <w:rPr>
          <w:rFonts w:cstheme="minorHAnsi"/>
        </w:rPr>
        <w:t xml:space="preserve">Uzyskanie lub utrzymanie wysokiego poziomu wiedzy teoretycznej i praktycznej wśród </w:t>
      </w:r>
      <w:r w:rsidR="001B6AD8" w:rsidRPr="001B6AD8">
        <w:rPr>
          <w:rFonts w:cstheme="minorHAnsi"/>
        </w:rPr>
        <w:t>…..</w:t>
      </w:r>
      <w:r w:rsidRPr="001B6AD8">
        <w:rPr>
          <w:rFonts w:cstheme="minorHAnsi"/>
        </w:rPr>
        <w:t xml:space="preserve">% osób rekrutujących się z populacji docelowej </w:t>
      </w:r>
      <w:r w:rsidR="001B6AD8" w:rsidRPr="001B6AD8">
        <w:rPr>
          <w:rFonts w:cstheme="minorHAnsi"/>
        </w:rPr>
        <w:t xml:space="preserve">wykonującej zawód na terenach, gdzie powszechnie występują kleszcze, </w:t>
      </w:r>
      <w:r w:rsidRPr="001B6AD8">
        <w:rPr>
          <w:rFonts w:cstheme="minorHAnsi"/>
        </w:rPr>
        <w:t xml:space="preserve">w zakresie </w:t>
      </w:r>
      <w:r w:rsidR="001B6AD8">
        <w:rPr>
          <w:rFonts w:cstheme="minorHAnsi"/>
        </w:rPr>
        <w:t>kleszczowego zapalenia mózgu i chorób odkleszczowych.</w:t>
      </w:r>
    </w:p>
    <w:p w14:paraId="6CF93583" w14:textId="77777777" w:rsidR="00032478" w:rsidRDefault="00032478" w:rsidP="0054278A">
      <w:pPr>
        <w:pStyle w:val="Akapitzlist"/>
        <w:numPr>
          <w:ilvl w:val="0"/>
          <w:numId w:val="5"/>
        </w:numPr>
        <w:ind w:hanging="578"/>
      </w:pPr>
      <w:r w:rsidRPr="00DD0F79">
        <w:t>Podniesienie w trakcie trwania programu, wiedzy z zakresu sposobu zabezpieczania się przed ukłuciem kleszcz</w:t>
      </w:r>
      <w:r>
        <w:t>y do poziomu wysokiego, wśród …..%</w:t>
      </w:r>
      <w:r w:rsidRPr="00007746">
        <w:rPr>
          <w:vertAlign w:val="superscript"/>
        </w:rPr>
        <w:t>3</w:t>
      </w:r>
      <w:r w:rsidRPr="00DD0F79">
        <w:t xml:space="preserve"> uczestników działań edukacyjnych. </w:t>
      </w:r>
    </w:p>
    <w:p w14:paraId="2F86DBAD" w14:textId="77777777" w:rsidR="00E64970" w:rsidRPr="00DD0F79" w:rsidRDefault="00E64970" w:rsidP="0054278A">
      <w:pPr>
        <w:pStyle w:val="Akapitzlist"/>
        <w:numPr>
          <w:ilvl w:val="0"/>
          <w:numId w:val="5"/>
        </w:numPr>
        <w:ind w:hanging="578"/>
      </w:pPr>
      <w:r w:rsidRPr="00DD0F79">
        <w:t>Zwiększenie o ……%</w:t>
      </w:r>
      <w:r w:rsidR="00514ACE">
        <w:rPr>
          <w:rStyle w:val="Odwoanieprzypisudolnego"/>
        </w:rPr>
        <w:footnoteReference w:id="2"/>
      </w:r>
      <w:r w:rsidRPr="00DD0F79">
        <w:t xml:space="preserve"> w każdym roku trwania programu liczby osób z populacji docelowej programu zaszczepionych pełnym schematem szczepienia przeciwko KZM. </w:t>
      </w:r>
    </w:p>
    <w:p w14:paraId="63A643B4" w14:textId="77777777" w:rsidR="005878F4" w:rsidRPr="005878F4" w:rsidRDefault="005878F4" w:rsidP="005878F4">
      <w:pPr>
        <w:pStyle w:val="Nagwek2"/>
      </w:pPr>
      <w:r w:rsidRPr="005878F4">
        <w:br/>
      </w:r>
      <w:bookmarkStart w:id="36" w:name="_Toc172203247"/>
      <w:r w:rsidRPr="005878F4">
        <w:t>II.3. Mierniki efektywności realizacji programu polityki zdrowotnej</w:t>
      </w:r>
      <w:bookmarkEnd w:id="36"/>
    </w:p>
    <w:p w14:paraId="7C8031A5" w14:textId="516A7235" w:rsidR="00525957" w:rsidRDefault="00525957" w:rsidP="00525957">
      <w:pPr>
        <w:pStyle w:val="Legenda"/>
        <w:keepNext/>
      </w:pPr>
      <w:bookmarkStart w:id="37" w:name="_Toc172184377"/>
      <w:r>
        <w:t xml:space="preserve">Tab. </w:t>
      </w:r>
      <w:r w:rsidR="00C6248D">
        <w:fldChar w:fldCharType="begin"/>
      </w:r>
      <w:r w:rsidR="00C6248D">
        <w:instrText xml:space="preserve"> SEQ Tab. \* ARABIC </w:instrText>
      </w:r>
      <w:r w:rsidR="00C6248D">
        <w:fldChar w:fldCharType="separate"/>
      </w:r>
      <w:r w:rsidR="00E13963">
        <w:rPr>
          <w:noProof/>
        </w:rPr>
        <w:t>2</w:t>
      </w:r>
      <w:r w:rsidR="00C6248D">
        <w:rPr>
          <w:noProof/>
        </w:rPr>
        <w:fldChar w:fldCharType="end"/>
      </w:r>
      <w:r>
        <w:t xml:space="preserve">. Mierniki efektywności realizacji programu polityki </w:t>
      </w:r>
      <w:r w:rsidR="006E73D9">
        <w:t>zdrowotnej</w:t>
      </w:r>
      <w:bookmarkEnd w:id="37"/>
    </w:p>
    <w:tbl>
      <w:tblPr>
        <w:tblStyle w:val="Tabelasiatki5ciemnaakcent51"/>
        <w:tblW w:w="0" w:type="auto"/>
        <w:tblLayout w:type="fixed"/>
        <w:tblLook w:val="06A0" w:firstRow="1" w:lastRow="0" w:firstColumn="1" w:lastColumn="0" w:noHBand="1" w:noVBand="1"/>
      </w:tblPr>
      <w:tblGrid>
        <w:gridCol w:w="2093"/>
        <w:gridCol w:w="7087"/>
      </w:tblGrid>
      <w:tr w:rsidR="00E64970" w:rsidRPr="00E64970" w14:paraId="3ED30AB3" w14:textId="77777777" w:rsidTr="0000774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CFD7E4D" w14:textId="77777777" w:rsidR="00E64970" w:rsidRPr="00825C5E" w:rsidRDefault="00E64970" w:rsidP="00825C5E">
            <w:pPr>
              <w:autoSpaceDE w:val="0"/>
              <w:autoSpaceDN w:val="0"/>
              <w:adjustRightInd w:val="0"/>
              <w:spacing w:before="0" w:after="0"/>
              <w:jc w:val="center"/>
              <w:rPr>
                <w:rFonts w:cstheme="minorHAnsi"/>
                <w:color w:val="000000"/>
                <w:sz w:val="24"/>
                <w:szCs w:val="24"/>
              </w:rPr>
            </w:pPr>
            <w:r w:rsidRPr="00825C5E">
              <w:rPr>
                <w:rFonts w:cstheme="minorHAnsi"/>
                <w:bCs w:val="0"/>
                <w:color w:val="000000"/>
                <w:sz w:val="24"/>
                <w:szCs w:val="24"/>
              </w:rPr>
              <w:t>Cel</w:t>
            </w:r>
          </w:p>
        </w:tc>
        <w:tc>
          <w:tcPr>
            <w:tcW w:w="7087" w:type="dxa"/>
            <w:vAlign w:val="center"/>
          </w:tcPr>
          <w:p w14:paraId="03E33774" w14:textId="77777777" w:rsidR="00E64970" w:rsidRPr="00825C5E" w:rsidRDefault="00E64970" w:rsidP="00825C5E">
            <w:pPr>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rPr>
            </w:pPr>
            <w:r w:rsidRPr="00825C5E">
              <w:rPr>
                <w:rFonts w:cstheme="minorHAnsi"/>
                <w:bCs w:val="0"/>
                <w:color w:val="000000"/>
                <w:sz w:val="24"/>
                <w:szCs w:val="24"/>
              </w:rPr>
              <w:t>Miernik</w:t>
            </w:r>
          </w:p>
        </w:tc>
      </w:tr>
      <w:tr w:rsidR="00E64970" w:rsidRPr="00E64970" w14:paraId="7D71FB9C" w14:textId="77777777" w:rsidTr="00007746">
        <w:trPr>
          <w:trHeight w:val="66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414E394A" w14:textId="77777777" w:rsidR="00E64970" w:rsidRPr="00DD0F79" w:rsidRDefault="00E64970" w:rsidP="00825C5E">
            <w:pPr>
              <w:autoSpaceDE w:val="0"/>
              <w:autoSpaceDN w:val="0"/>
              <w:adjustRightInd w:val="0"/>
              <w:spacing w:before="0" w:after="0"/>
              <w:jc w:val="center"/>
              <w:rPr>
                <w:rFonts w:cstheme="minorHAnsi"/>
                <w:color w:val="000000"/>
              </w:rPr>
            </w:pPr>
            <w:r w:rsidRPr="00DD0F79">
              <w:rPr>
                <w:rFonts w:cstheme="minorHAnsi"/>
                <w:color w:val="000000"/>
              </w:rPr>
              <w:t>Główny</w:t>
            </w:r>
          </w:p>
        </w:tc>
        <w:tc>
          <w:tcPr>
            <w:tcW w:w="7087" w:type="dxa"/>
            <w:vAlign w:val="center"/>
          </w:tcPr>
          <w:p w14:paraId="70F89190" w14:textId="77777777" w:rsidR="00007746" w:rsidRPr="00DD0F79" w:rsidRDefault="00E64970" w:rsidP="0000774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D0F79">
              <w:rPr>
                <w:rFonts w:cstheme="minorHAnsi"/>
                <w:color w:val="000000"/>
              </w:rPr>
              <w:t>Odsetek osób, u których w post-teście odnotowano wysoki poziom wiedzy* w zakresie czynników ryzyka, przebiegu i działań profilaktycznych dotyczących kleszczowego zapalenia mózgu, względem wszystkich osób uczestniczących w działaniach edukacyjnych, które wypełniły pre-test.</w:t>
            </w:r>
          </w:p>
          <w:p w14:paraId="0AF53EAC" w14:textId="77777777" w:rsidR="00E64970" w:rsidRPr="00DD0F79" w:rsidRDefault="00E64970" w:rsidP="0000774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D0F79">
              <w:rPr>
                <w:rFonts w:cstheme="minorHAnsi"/>
                <w:color w:val="000000"/>
              </w:rPr>
              <w:t>* wysoki poziom wiedzy – ponad 75% pozytywnych odpowiedzi w przeprowadzonym teście wiedzy.</w:t>
            </w:r>
          </w:p>
        </w:tc>
      </w:tr>
      <w:tr w:rsidR="001B6AD8" w:rsidRPr="00E64970" w14:paraId="19D73FA6" w14:textId="77777777" w:rsidTr="00007746">
        <w:trPr>
          <w:trHeight w:val="66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18CE998B" w14:textId="77777777" w:rsidR="001B6AD8" w:rsidRPr="00DD0F79" w:rsidRDefault="001B6AD8" w:rsidP="00825C5E">
            <w:pPr>
              <w:autoSpaceDE w:val="0"/>
              <w:autoSpaceDN w:val="0"/>
              <w:adjustRightInd w:val="0"/>
              <w:spacing w:before="0" w:after="0"/>
              <w:jc w:val="center"/>
              <w:rPr>
                <w:rFonts w:cstheme="minorHAnsi"/>
                <w:color w:val="000000"/>
              </w:rPr>
            </w:pPr>
            <w:r>
              <w:rPr>
                <w:rFonts w:cstheme="minorHAnsi"/>
                <w:color w:val="000000"/>
              </w:rPr>
              <w:t>Szczegółowy nr 1.</w:t>
            </w:r>
          </w:p>
        </w:tc>
        <w:tc>
          <w:tcPr>
            <w:tcW w:w="7087" w:type="dxa"/>
            <w:vAlign w:val="center"/>
          </w:tcPr>
          <w:p w14:paraId="48E5255D" w14:textId="77777777" w:rsidR="001B6AD8" w:rsidRPr="00DD0F79" w:rsidRDefault="001B6AD8" w:rsidP="0000774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0E18CE">
              <w:rPr>
                <w:rFonts w:cstheme="minorHAnsi"/>
              </w:rPr>
              <w:t>Odsetek przedstawicieli personelu medycznego, u których w post-teście odnotowano wzrost poziomu wiedzy, względem wszystkich osób z personelu medycznego, które wypełniły pre-test</w:t>
            </w:r>
            <w:r w:rsidR="00C72295">
              <w:rPr>
                <w:rFonts w:cstheme="minorHAnsi"/>
              </w:rPr>
              <w:t>.</w:t>
            </w:r>
          </w:p>
        </w:tc>
      </w:tr>
      <w:tr w:rsidR="00C72295" w:rsidRPr="00E64970" w14:paraId="31B9E90C" w14:textId="77777777" w:rsidTr="00007746">
        <w:trPr>
          <w:trHeight w:val="66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71B17521" w14:textId="77777777" w:rsidR="00C72295" w:rsidRDefault="00C72295" w:rsidP="00825C5E">
            <w:pPr>
              <w:autoSpaceDE w:val="0"/>
              <w:autoSpaceDN w:val="0"/>
              <w:adjustRightInd w:val="0"/>
              <w:spacing w:before="0" w:after="0"/>
              <w:jc w:val="center"/>
              <w:rPr>
                <w:rFonts w:cstheme="minorHAnsi"/>
                <w:color w:val="000000"/>
              </w:rPr>
            </w:pPr>
            <w:r>
              <w:rPr>
                <w:rFonts w:cstheme="minorHAnsi"/>
                <w:color w:val="000000"/>
              </w:rPr>
              <w:lastRenderedPageBreak/>
              <w:t>Szczegółowy nr 2.</w:t>
            </w:r>
          </w:p>
        </w:tc>
        <w:tc>
          <w:tcPr>
            <w:tcW w:w="7087" w:type="dxa"/>
            <w:vAlign w:val="center"/>
          </w:tcPr>
          <w:p w14:paraId="3FE76B2C" w14:textId="77777777" w:rsidR="00C72295" w:rsidRDefault="00C72295" w:rsidP="00C72295">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rPr>
            </w:pPr>
            <w:r w:rsidRPr="003C6255">
              <w:rPr>
                <w:rFonts w:cstheme="minorHAnsi"/>
              </w:rPr>
              <w:t xml:space="preserve">Odsetek osób </w:t>
            </w:r>
            <w:r w:rsidRPr="001B6AD8">
              <w:rPr>
                <w:rFonts w:cstheme="minorHAnsi"/>
              </w:rPr>
              <w:t>z populacji docelowej wykonującej zawód na terenach, gdzie powszechnie występują kleszcze</w:t>
            </w:r>
            <w:r>
              <w:rPr>
                <w:rFonts w:cstheme="minorHAnsi"/>
              </w:rPr>
              <w:t xml:space="preserve">, </w:t>
            </w:r>
            <w:r w:rsidRPr="003C6255">
              <w:rPr>
                <w:rFonts w:cstheme="minorHAnsi"/>
              </w:rPr>
              <w:t>u których w post-teście odnotowano wysoki poziom wiedzy</w:t>
            </w:r>
            <w:r>
              <w:rPr>
                <w:rFonts w:cstheme="minorHAnsi"/>
              </w:rPr>
              <w:t>*</w:t>
            </w:r>
            <w:r w:rsidRPr="003C6255">
              <w:rPr>
                <w:rFonts w:cstheme="minorHAnsi"/>
              </w:rPr>
              <w:t>, względem wszystkich świadczeniobiorców, którzy wypełnili pre-test</w:t>
            </w:r>
            <w:r>
              <w:rPr>
                <w:rFonts w:cstheme="minorHAnsi"/>
              </w:rPr>
              <w:t>.</w:t>
            </w:r>
          </w:p>
          <w:p w14:paraId="2C075E50" w14:textId="77777777" w:rsidR="00C72295" w:rsidRPr="000E18CE" w:rsidRDefault="00C72295" w:rsidP="00C72295">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rPr>
            </w:pPr>
            <w:r w:rsidRPr="00DD0F79">
              <w:rPr>
                <w:rFonts w:cstheme="minorHAnsi"/>
                <w:color w:val="000000"/>
              </w:rPr>
              <w:t>* wysoki poziom wiedzy – ponad 75% pozytywnych odpowiedzi w przeprowadzonym teście wiedzy.</w:t>
            </w:r>
          </w:p>
        </w:tc>
      </w:tr>
      <w:tr w:rsidR="00E64970" w:rsidRPr="00E64970" w14:paraId="69CDC780" w14:textId="77777777" w:rsidTr="00007746">
        <w:trPr>
          <w:trHeight w:val="558"/>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442E3DDC" w14:textId="77777777" w:rsidR="00E64970" w:rsidRPr="00DD0F79" w:rsidRDefault="00C72295" w:rsidP="00825C5E">
            <w:pPr>
              <w:autoSpaceDE w:val="0"/>
              <w:autoSpaceDN w:val="0"/>
              <w:adjustRightInd w:val="0"/>
              <w:spacing w:before="0" w:after="0"/>
              <w:jc w:val="center"/>
              <w:rPr>
                <w:rFonts w:cstheme="minorHAnsi"/>
                <w:color w:val="000000"/>
              </w:rPr>
            </w:pPr>
            <w:r>
              <w:rPr>
                <w:rFonts w:cstheme="minorHAnsi"/>
                <w:color w:val="000000"/>
              </w:rPr>
              <w:t>Szczegółowy nr 3</w:t>
            </w:r>
            <w:r w:rsidR="00DD0F79">
              <w:rPr>
                <w:rFonts w:cstheme="minorHAnsi"/>
                <w:color w:val="000000"/>
              </w:rPr>
              <w:t>.</w:t>
            </w:r>
          </w:p>
        </w:tc>
        <w:tc>
          <w:tcPr>
            <w:tcW w:w="7087" w:type="dxa"/>
            <w:vAlign w:val="center"/>
          </w:tcPr>
          <w:p w14:paraId="3D080C38" w14:textId="77777777" w:rsidR="00007746" w:rsidRPr="00DD0F79" w:rsidRDefault="00E64970" w:rsidP="0000774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D0F79">
              <w:rPr>
                <w:rFonts w:cstheme="minorHAnsi"/>
                <w:color w:val="000000"/>
              </w:rPr>
              <w:t>Odsetek osób, u których w post-teście odnotowano wysoki poziom wiedzy* z zakresu sposobu zabezpieczania się przed ukłuciem kleszczy, względem wszystkich osób uczestniczących w działaniach edukacyjnych, które wypełniły pre-test.</w:t>
            </w:r>
          </w:p>
          <w:p w14:paraId="78C99E60" w14:textId="77777777" w:rsidR="00E64970" w:rsidRPr="00DD0F79" w:rsidRDefault="00E64970" w:rsidP="0000774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D0F79">
              <w:rPr>
                <w:rFonts w:cstheme="minorHAnsi"/>
                <w:color w:val="000000"/>
              </w:rPr>
              <w:t>* wysoki poziom wiedzy – ponad 75% pozytywnych odpowiedzi w przeprowadzonym teście wiedzy.</w:t>
            </w:r>
          </w:p>
        </w:tc>
      </w:tr>
      <w:tr w:rsidR="00E64970" w:rsidRPr="00E64970" w14:paraId="6F100883" w14:textId="77777777" w:rsidTr="00007746">
        <w:trPr>
          <w:trHeight w:val="18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166B78CE" w14:textId="77777777" w:rsidR="00E64970" w:rsidRPr="00DD0F79" w:rsidRDefault="00C72295" w:rsidP="00825C5E">
            <w:pPr>
              <w:autoSpaceDE w:val="0"/>
              <w:autoSpaceDN w:val="0"/>
              <w:adjustRightInd w:val="0"/>
              <w:spacing w:before="0" w:after="0"/>
              <w:jc w:val="center"/>
              <w:rPr>
                <w:rFonts w:cstheme="minorHAnsi"/>
                <w:color w:val="000000"/>
              </w:rPr>
            </w:pPr>
            <w:r>
              <w:rPr>
                <w:rFonts w:cstheme="minorHAnsi"/>
                <w:color w:val="000000"/>
              </w:rPr>
              <w:t>Szczegółowy nr 4</w:t>
            </w:r>
            <w:r w:rsidR="00DD0F79">
              <w:rPr>
                <w:rFonts w:cstheme="minorHAnsi"/>
                <w:color w:val="000000"/>
              </w:rPr>
              <w:t>.1.</w:t>
            </w:r>
          </w:p>
        </w:tc>
        <w:tc>
          <w:tcPr>
            <w:tcW w:w="7087" w:type="dxa"/>
            <w:vAlign w:val="center"/>
          </w:tcPr>
          <w:p w14:paraId="3406419E" w14:textId="77777777" w:rsidR="00E64970" w:rsidRPr="00DD0F79" w:rsidRDefault="00E64970" w:rsidP="00007746">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D0F79">
              <w:rPr>
                <w:rFonts w:cstheme="minorHAnsi"/>
                <w:color w:val="000000"/>
              </w:rPr>
              <w:t>Odsetek uczestników zaszczepionych pełnym schematem szczepienia przeciwko KZM w ostatnim roku trwania programu w stosunku do pierwszego roku realizacji programu.</w:t>
            </w:r>
          </w:p>
        </w:tc>
      </w:tr>
      <w:tr w:rsidR="00E64970" w:rsidRPr="00E64970" w14:paraId="13C8ADC5" w14:textId="77777777" w:rsidTr="00007746">
        <w:trPr>
          <w:trHeight w:val="187"/>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52379AE" w14:textId="77777777" w:rsidR="00E64970" w:rsidRPr="00E64970" w:rsidRDefault="00C72295" w:rsidP="00825C5E">
            <w:pPr>
              <w:autoSpaceDE w:val="0"/>
              <w:autoSpaceDN w:val="0"/>
              <w:adjustRightInd w:val="0"/>
              <w:spacing w:before="0" w:after="0"/>
              <w:jc w:val="center"/>
              <w:rPr>
                <w:rFonts w:ascii="Arial" w:hAnsi="Arial" w:cs="Arial"/>
                <w:color w:val="000000"/>
                <w:sz w:val="18"/>
                <w:szCs w:val="18"/>
              </w:rPr>
            </w:pPr>
            <w:r>
              <w:rPr>
                <w:rFonts w:cstheme="minorHAnsi"/>
                <w:color w:val="000000"/>
              </w:rPr>
              <w:t>Szczegółowy nr 4</w:t>
            </w:r>
            <w:r w:rsidR="00DD0F79">
              <w:rPr>
                <w:rFonts w:cstheme="minorHAnsi"/>
                <w:color w:val="000000"/>
              </w:rPr>
              <w:t>.2.</w:t>
            </w:r>
          </w:p>
        </w:tc>
        <w:tc>
          <w:tcPr>
            <w:tcW w:w="7087" w:type="dxa"/>
            <w:vAlign w:val="center"/>
          </w:tcPr>
          <w:p w14:paraId="4CFFFE39" w14:textId="77777777" w:rsidR="00E64970" w:rsidRPr="00DD0F79" w:rsidRDefault="00E64970" w:rsidP="00007746">
            <w:pPr>
              <w:jc w:val="left"/>
              <w:cnfStyle w:val="000000000000" w:firstRow="0" w:lastRow="0" w:firstColumn="0" w:lastColumn="0" w:oddVBand="0" w:evenVBand="0" w:oddHBand="0" w:evenHBand="0" w:firstRowFirstColumn="0" w:firstRowLastColumn="0" w:lastRowFirstColumn="0" w:lastRowLastColumn="0"/>
            </w:pPr>
            <w:r w:rsidRPr="00DD0F79">
              <w:t>Liczba uczestników zaszczepionych pełnym schematem szczepienia przeciwko KZM w każdym roku trwania programu i zbiorczo na koniec jego realizacji</w:t>
            </w:r>
            <w:r w:rsidR="00007746">
              <w:t>.</w:t>
            </w:r>
          </w:p>
        </w:tc>
      </w:tr>
    </w:tbl>
    <w:p w14:paraId="14BF28F9" w14:textId="77777777" w:rsidR="00007746" w:rsidRPr="00082A7D" w:rsidRDefault="00007746" w:rsidP="00C34117">
      <w:pPr>
        <w:tabs>
          <w:tab w:val="left" w:pos="0"/>
        </w:tabs>
        <w:spacing w:after="0"/>
        <w:rPr>
          <w:b/>
          <w:sz w:val="18"/>
          <w:szCs w:val="18"/>
        </w:rPr>
      </w:pPr>
      <w:r w:rsidRPr="00082A7D">
        <w:rPr>
          <w:b/>
          <w:sz w:val="18"/>
          <w:szCs w:val="18"/>
        </w:rPr>
        <w:t xml:space="preserve">Źródło: </w:t>
      </w:r>
      <w:r w:rsidR="005B4570">
        <w:rPr>
          <w:b/>
          <w:sz w:val="18"/>
          <w:szCs w:val="18"/>
        </w:rPr>
        <w:t>opracowanie własne z uwzględnieniem r</w:t>
      </w:r>
      <w:r w:rsidRPr="00082A7D">
        <w:rPr>
          <w:b/>
          <w:sz w:val="18"/>
          <w:szCs w:val="18"/>
        </w:rPr>
        <w:t>ekomen</w:t>
      </w:r>
      <w:r w:rsidR="005B4570">
        <w:rPr>
          <w:b/>
          <w:sz w:val="18"/>
          <w:szCs w:val="18"/>
        </w:rPr>
        <w:t>dacji</w:t>
      </w:r>
      <w:r w:rsidR="00082A7D" w:rsidRPr="00082A7D">
        <w:rPr>
          <w:b/>
          <w:sz w:val="18"/>
          <w:szCs w:val="18"/>
        </w:rPr>
        <w:t xml:space="preserve"> nr 1/2024 Prezesa AOTMiT z 18 stycznia 2024 r. </w:t>
      </w:r>
    </w:p>
    <w:p w14:paraId="04939A19" w14:textId="77777777" w:rsidR="00082A7D" w:rsidRDefault="00082A7D" w:rsidP="00C34117">
      <w:pPr>
        <w:tabs>
          <w:tab w:val="left" w:pos="0"/>
        </w:tabs>
        <w:spacing w:after="0"/>
      </w:pPr>
    </w:p>
    <w:p w14:paraId="2D8B690E" w14:textId="77777777" w:rsidR="00C34117" w:rsidRPr="00502A85" w:rsidRDefault="00C34117" w:rsidP="00C34117">
      <w:pPr>
        <w:tabs>
          <w:tab w:val="left" w:pos="0"/>
        </w:tabs>
        <w:spacing w:after="0"/>
      </w:pPr>
      <w:r w:rsidRPr="00502A85">
        <w:t>Wartości wskaźników określane będą zarówno przed, jak i po realizacji programu, gdyż dopiero uzyskana zmiana w zakresie tych wartości oraz jej wielkość, stanowią o wadze uzyskanego efektu programu.</w:t>
      </w:r>
    </w:p>
    <w:p w14:paraId="584A0BDC" w14:textId="77777777" w:rsidR="00F53FE1" w:rsidRDefault="005878F4" w:rsidP="00CA738E">
      <w:pPr>
        <w:pStyle w:val="Nagwek1"/>
      </w:pPr>
      <w:r w:rsidRPr="007864BC">
        <w:rPr>
          <w:rFonts w:ascii="Open Sans" w:hAnsi="Open Sans"/>
        </w:rPr>
        <w:br/>
      </w:r>
      <w:bookmarkStart w:id="38" w:name="_Toc172203248"/>
      <w:r w:rsidRPr="005878F4">
        <w:t>III. Charakterystyka populacji docelowej oraz charakterystyka interwencji, jakie są planowane w ramach programu polityki zdrowotnej</w:t>
      </w:r>
      <w:bookmarkEnd w:id="38"/>
    </w:p>
    <w:p w14:paraId="2BB5E598" w14:textId="77777777" w:rsidR="00514ACE" w:rsidRPr="00514ACE" w:rsidRDefault="00514ACE" w:rsidP="00E37B4A">
      <w:pPr>
        <w:rPr>
          <w:i/>
        </w:rPr>
      </w:pPr>
      <w:r w:rsidRPr="00514ACE">
        <w:rPr>
          <w:i/>
        </w:rPr>
        <w:t>Istotne jest określenie liczebności populacji docelowej w danym rejonie oraz wskazanie, jaki odsetek tej populacji jest możliwy do włączenia do PPZ przy posiadanych zasobach oraz przy zachowaniu równego dla wszystkich uczestników dostępu do działań oferowanych w ramach PPZ. Im większy odsetek populacji zostanie włączony do PPZ, tym większe są możliwości zaobserwowania efektów zdrowotnych we wskaźnikach epidemiologicznych.</w:t>
      </w:r>
    </w:p>
    <w:p w14:paraId="7C35B68E" w14:textId="77777777" w:rsidR="00514ACE" w:rsidRDefault="00514ACE" w:rsidP="00E37B4A">
      <w:pPr>
        <w:rPr>
          <w:i/>
        </w:rPr>
      </w:pPr>
      <w:r w:rsidRPr="00514ACE">
        <w:rPr>
          <w:i/>
        </w:rPr>
        <w:t xml:space="preserve">Liczebność populacji docelowej powinna zostać oszacowana dla każdego z etapów PPZ. Niezbędne jest wskazanie na źródła danych (liczba uczestników w danej grupie wiekowej z podziałem na płeć </w:t>
      </w:r>
      <w:r w:rsidR="00CD3770">
        <w:rPr>
          <w:i/>
        </w:rPr>
        <w:br/>
      </w:r>
      <w:r w:rsidRPr="00514ACE">
        <w:rPr>
          <w:i/>
        </w:rPr>
        <w:t xml:space="preserve">np. w oparciu o dane z Głównego Urzędu Statystycznego) i wykorzystanych odniesień do literatury, opis przyjętych założeń oraz przedstawienie wykonanych obliczeń. Należy skupić się na przedstawieniu </w:t>
      </w:r>
      <w:r w:rsidR="00676B3E">
        <w:rPr>
          <w:i/>
        </w:rPr>
        <w:br/>
      </w:r>
      <w:r w:rsidRPr="00514ACE">
        <w:rPr>
          <w:i/>
        </w:rPr>
        <w:t xml:space="preserve">danych lokalnych, czyli dotyczących obszaru, na którym realizowany będzie program polityki </w:t>
      </w:r>
      <w:r w:rsidR="00676B3E">
        <w:rPr>
          <w:i/>
        </w:rPr>
        <w:br/>
      </w:r>
      <w:r w:rsidRPr="00514ACE">
        <w:rPr>
          <w:i/>
        </w:rPr>
        <w:t>zdrowotnej.</w:t>
      </w:r>
    </w:p>
    <w:p w14:paraId="33A96A96" w14:textId="77777777" w:rsidR="00CD3770" w:rsidRPr="00514ACE" w:rsidRDefault="00CD3770" w:rsidP="00E37B4A">
      <w:pPr>
        <w:rPr>
          <w:i/>
        </w:rPr>
      </w:pPr>
    </w:p>
    <w:p w14:paraId="056ABFDB" w14:textId="77777777" w:rsidR="005878F4" w:rsidRPr="005878F4" w:rsidRDefault="005878F4" w:rsidP="005878F4">
      <w:pPr>
        <w:pStyle w:val="Nagwek2"/>
        <w:rPr>
          <w:szCs w:val="29"/>
          <w:shd w:val="clear" w:color="auto" w:fill="FFFFFF"/>
        </w:rPr>
      </w:pPr>
      <w:bookmarkStart w:id="39" w:name="_Toc172203249"/>
      <w:r w:rsidRPr="005878F4">
        <w:lastRenderedPageBreak/>
        <w:t>III.1. Populacja docelowa</w:t>
      </w:r>
      <w:bookmarkEnd w:id="39"/>
    </w:p>
    <w:p w14:paraId="6B4EF359" w14:textId="77777777" w:rsidR="00E64970" w:rsidRDefault="00B673A5" w:rsidP="00B673A5">
      <w:r>
        <w:t>Etap I programu- działania organizacyjne- skierowany będzie do wszystkich mieszkańców danej JST.</w:t>
      </w:r>
    </w:p>
    <w:p w14:paraId="4EDA7F6A" w14:textId="77777777" w:rsidR="00B673A5" w:rsidRDefault="00B673A5" w:rsidP="00B673A5">
      <w:r>
        <w:t>Etap II</w:t>
      </w:r>
      <w:r w:rsidR="00D32AAC">
        <w:t xml:space="preserve"> programu</w:t>
      </w:r>
      <w:r>
        <w:t xml:space="preserve"> – działania edukacyjno-informacyjne skierowane będą do:</w:t>
      </w:r>
    </w:p>
    <w:p w14:paraId="2F56D682" w14:textId="77777777" w:rsidR="007722C0" w:rsidRDefault="00246CB2" w:rsidP="0054278A">
      <w:pPr>
        <w:pStyle w:val="Akapitzlist"/>
        <w:numPr>
          <w:ilvl w:val="0"/>
          <w:numId w:val="25"/>
        </w:numPr>
      </w:pPr>
      <w:r>
        <w:t>p</w:t>
      </w:r>
      <w:r w:rsidR="00B673A5">
        <w:t>ersonelu medycznego danej JST</w:t>
      </w:r>
      <w:r w:rsidR="007722C0">
        <w:t>- dostęp do szkoleń będzie nieograniczony dla wszystkich osób udzielaj</w:t>
      </w:r>
      <w:r>
        <w:t>ących świadczeń na terenie JST,</w:t>
      </w:r>
    </w:p>
    <w:p w14:paraId="316FFA44" w14:textId="77777777" w:rsidR="007722C0" w:rsidRDefault="00246CB2" w:rsidP="0054278A">
      <w:pPr>
        <w:pStyle w:val="Akapitzlist"/>
        <w:numPr>
          <w:ilvl w:val="0"/>
          <w:numId w:val="25"/>
        </w:numPr>
      </w:pPr>
      <w:r>
        <w:t>p</w:t>
      </w:r>
      <w:r w:rsidR="007722C0">
        <w:t>opulacji wykonującej zawód narażony na ekspozycję kleszczy- szkoleniami zostaną objęci zarówno pracodawcy jak i pracownicy wykonujący zawód narażony na ekspozycję kleszczy, m.in. leśnicy, rolnicy, wojskowi, nauk</w:t>
      </w:r>
      <w:r>
        <w:t>owcy wykonujący prace w terenie,</w:t>
      </w:r>
    </w:p>
    <w:p w14:paraId="2FE0CFA8" w14:textId="77777777" w:rsidR="00D32AAC" w:rsidRDefault="00246CB2" w:rsidP="0054278A">
      <w:pPr>
        <w:pStyle w:val="Akapitzlist"/>
        <w:numPr>
          <w:ilvl w:val="0"/>
          <w:numId w:val="25"/>
        </w:numPr>
      </w:pPr>
      <w:r>
        <w:t>p</w:t>
      </w:r>
      <w:r w:rsidR="00D32AAC">
        <w:t xml:space="preserve">opulacji narażonej na ukłucia kleszczy- w przypadku zamieszkiwania na obszarach endemicznych KZM- dla całej populacji, w przypadku zamieszkiwania na pozostałych obszarach- dla całej populacji, w szczególności dla osób </w:t>
      </w:r>
      <w:r w:rsidR="00D32AAC">
        <w:rPr>
          <w:rFonts w:cstheme="minorHAnsi"/>
          <w:color w:val="000000" w:themeColor="text1"/>
        </w:rPr>
        <w:t>wykonujących</w:t>
      </w:r>
      <w:r w:rsidR="00D32AAC" w:rsidRPr="009C2096">
        <w:rPr>
          <w:rFonts w:cstheme="minorHAnsi"/>
          <w:color w:val="000000" w:themeColor="text1"/>
        </w:rPr>
        <w:t xml:space="preserve"> aktywności lub zajęcia na świeżym powietrzu, obarczone ryzykiem zakażenia wirusem KZM np.: piesze wędrówki, biwakowanie, bieganie, jazdę na rowerze, polowanie, wędkarstwo, obserwowanie ptaków, zbieranie owoców runa leśnego (np. grzybów, kwiatów, jagód)</w:t>
      </w:r>
      <w:r w:rsidR="00D32AAC">
        <w:rPr>
          <w:rFonts w:cstheme="minorHAnsi"/>
          <w:color w:val="000000" w:themeColor="text1"/>
        </w:rPr>
        <w:t>.</w:t>
      </w:r>
    </w:p>
    <w:p w14:paraId="5E8B2869" w14:textId="77777777" w:rsidR="00E64970" w:rsidRPr="00695EC6" w:rsidRDefault="00D32AAC" w:rsidP="00F53FE1">
      <w:r>
        <w:t>Etap III programu- działania profilaktyczne- skierowany będzie do osób z grupy narażenia na pokłucie przez kleszcze i ciężkiego przebiegu choroby. Szacuje się, że</w:t>
      </w:r>
      <w:r w:rsidR="00C66948">
        <w:t xml:space="preserve"> szczep</w:t>
      </w:r>
      <w:r w:rsidR="00C90C1C">
        <w:t>ieniami zostanie objętych o ok. </w:t>
      </w:r>
      <w:r w:rsidR="00C66948">
        <w:t>10% osób więcej niż dotychczas w danej JST</w:t>
      </w:r>
      <w:r w:rsidR="007D5A7C">
        <w:t>.</w:t>
      </w:r>
    </w:p>
    <w:p w14:paraId="1B9A2FD2" w14:textId="77777777" w:rsidR="005878F4" w:rsidRPr="005878F4" w:rsidRDefault="005878F4" w:rsidP="005878F4">
      <w:pPr>
        <w:pStyle w:val="Nagwek2"/>
      </w:pPr>
      <w:r>
        <w:rPr>
          <w:rFonts w:ascii="Open Sans" w:hAnsi="Open Sans"/>
        </w:rPr>
        <w:br/>
      </w:r>
      <w:bookmarkStart w:id="40" w:name="_Toc172203250"/>
      <w:r w:rsidRPr="005878F4">
        <w:t>III.2. Kryteria kwalifikacji do udziału w programie polityki zdrowotnej oraz kryteria wyłączenia z programu polityki zdrowotnej</w:t>
      </w:r>
      <w:bookmarkEnd w:id="40"/>
    </w:p>
    <w:p w14:paraId="05293F71" w14:textId="77777777" w:rsidR="003344FD" w:rsidRPr="00CE628A" w:rsidRDefault="003344FD" w:rsidP="00E64970">
      <w:pPr>
        <w:autoSpaceDE w:val="0"/>
        <w:autoSpaceDN w:val="0"/>
        <w:adjustRightInd w:val="0"/>
        <w:spacing w:before="0" w:after="0" w:line="240" w:lineRule="auto"/>
        <w:jc w:val="left"/>
        <w:rPr>
          <w:rFonts w:ascii="Arial" w:hAnsi="Arial" w:cs="Arial"/>
          <w:color w:val="FF0000"/>
          <w:sz w:val="20"/>
          <w:szCs w:val="20"/>
        </w:rPr>
      </w:pPr>
    </w:p>
    <w:p w14:paraId="1A7395B7" w14:textId="77777777" w:rsidR="00C90C1C" w:rsidRDefault="00E64970" w:rsidP="00E64970">
      <w:pPr>
        <w:autoSpaceDE w:val="0"/>
        <w:autoSpaceDN w:val="0"/>
        <w:adjustRightInd w:val="0"/>
        <w:spacing w:before="0" w:after="0" w:line="240" w:lineRule="auto"/>
        <w:jc w:val="left"/>
        <w:rPr>
          <w:rFonts w:cstheme="minorHAnsi"/>
        </w:rPr>
      </w:pPr>
      <w:r w:rsidRPr="00906CAD">
        <w:rPr>
          <w:rFonts w:cstheme="minorHAnsi"/>
        </w:rPr>
        <w:t>Jako populację spełniającą kryteria udziału dla danej interwencji w PPZ należy rozumieć osoby spełniające łącznie wszystkie kryteria włączenia przy jednoczesnym braku obecności nawet jednego kryterium wyłączenia.</w:t>
      </w:r>
    </w:p>
    <w:p w14:paraId="5F4341C7" w14:textId="77777777" w:rsidR="00E64970" w:rsidRPr="00906CAD" w:rsidRDefault="00E64970" w:rsidP="00E64970">
      <w:pPr>
        <w:autoSpaceDE w:val="0"/>
        <w:autoSpaceDN w:val="0"/>
        <w:adjustRightInd w:val="0"/>
        <w:spacing w:before="0" w:after="0" w:line="240" w:lineRule="auto"/>
        <w:jc w:val="left"/>
        <w:rPr>
          <w:rFonts w:cstheme="minorHAnsi"/>
        </w:rPr>
      </w:pPr>
      <w:r w:rsidRPr="00906CAD">
        <w:rPr>
          <w:rFonts w:cstheme="minorHAnsi"/>
        </w:rPr>
        <w:t xml:space="preserve"> </w:t>
      </w:r>
    </w:p>
    <w:p w14:paraId="323F6741" w14:textId="77777777" w:rsidR="00BD091B" w:rsidRPr="00CE628A" w:rsidRDefault="00BD091B" w:rsidP="00E64970">
      <w:pPr>
        <w:autoSpaceDE w:val="0"/>
        <w:autoSpaceDN w:val="0"/>
        <w:adjustRightInd w:val="0"/>
        <w:spacing w:before="0" w:after="0" w:line="240" w:lineRule="auto"/>
        <w:jc w:val="left"/>
        <w:rPr>
          <w:rFonts w:ascii="Arial" w:hAnsi="Arial" w:cs="Arial"/>
          <w:color w:val="FF0000"/>
          <w:sz w:val="20"/>
          <w:szCs w:val="20"/>
        </w:rPr>
      </w:pPr>
    </w:p>
    <w:p w14:paraId="4568FB09" w14:textId="223018A1" w:rsidR="00C90C1C" w:rsidRDefault="00C90C1C" w:rsidP="00C90C1C">
      <w:pPr>
        <w:pStyle w:val="Legenda"/>
        <w:keepNext/>
      </w:pPr>
      <w:bookmarkStart w:id="41" w:name="_Toc172184378"/>
      <w:r>
        <w:t xml:space="preserve">Tab. </w:t>
      </w:r>
      <w:r>
        <w:fldChar w:fldCharType="begin"/>
      </w:r>
      <w:r>
        <w:instrText xml:space="preserve"> SEQ Tab. \* ARABIC </w:instrText>
      </w:r>
      <w:r>
        <w:fldChar w:fldCharType="separate"/>
      </w:r>
      <w:r w:rsidR="00E13963">
        <w:rPr>
          <w:noProof/>
        </w:rPr>
        <w:t>3</w:t>
      </w:r>
      <w:r>
        <w:fldChar w:fldCharType="end"/>
      </w:r>
      <w:r>
        <w:t>. Kryteria kwalifikacji do udziału w programie</w:t>
      </w:r>
      <w:bookmarkEnd w:id="41"/>
    </w:p>
    <w:tbl>
      <w:tblPr>
        <w:tblStyle w:val="Tabelasiatki5ciemnaakcent51"/>
        <w:tblW w:w="0" w:type="auto"/>
        <w:tblLayout w:type="fixed"/>
        <w:tblLook w:val="06A0" w:firstRow="1" w:lastRow="0" w:firstColumn="1" w:lastColumn="0" w:noHBand="1" w:noVBand="1"/>
      </w:tblPr>
      <w:tblGrid>
        <w:gridCol w:w="2518"/>
        <w:gridCol w:w="3380"/>
        <w:gridCol w:w="2949"/>
      </w:tblGrid>
      <w:tr w:rsidR="00E64970" w:rsidRPr="007E62A5" w14:paraId="6358B1DE" w14:textId="77777777" w:rsidTr="00C90C1C">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518" w:type="dxa"/>
            <w:vAlign w:val="center"/>
          </w:tcPr>
          <w:p w14:paraId="67735A9D" w14:textId="77777777" w:rsidR="00E64970" w:rsidRPr="00C90C1C" w:rsidRDefault="00E64970" w:rsidP="00C90C1C">
            <w:pPr>
              <w:autoSpaceDE w:val="0"/>
              <w:autoSpaceDN w:val="0"/>
              <w:adjustRightInd w:val="0"/>
              <w:spacing w:before="0" w:after="0"/>
              <w:jc w:val="center"/>
              <w:rPr>
                <w:rFonts w:cstheme="minorHAnsi"/>
                <w:color w:val="000000"/>
                <w:sz w:val="20"/>
                <w:szCs w:val="20"/>
              </w:rPr>
            </w:pPr>
            <w:r w:rsidRPr="00C90C1C">
              <w:rPr>
                <w:rFonts w:cstheme="minorHAnsi"/>
                <w:bCs w:val="0"/>
                <w:color w:val="000000"/>
                <w:sz w:val="20"/>
                <w:szCs w:val="20"/>
              </w:rPr>
              <w:t>Etapy PPZ</w:t>
            </w:r>
          </w:p>
        </w:tc>
        <w:tc>
          <w:tcPr>
            <w:tcW w:w="3380" w:type="dxa"/>
            <w:vAlign w:val="center"/>
          </w:tcPr>
          <w:p w14:paraId="4F682AC7" w14:textId="77777777" w:rsidR="00E64970" w:rsidRPr="00C90C1C" w:rsidRDefault="00E64970" w:rsidP="00C90C1C">
            <w:pPr>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C90C1C">
              <w:rPr>
                <w:rFonts w:cstheme="minorHAnsi"/>
                <w:bCs w:val="0"/>
                <w:color w:val="000000"/>
                <w:sz w:val="20"/>
                <w:szCs w:val="20"/>
              </w:rPr>
              <w:t>Kryteria włączenia</w:t>
            </w:r>
          </w:p>
        </w:tc>
        <w:tc>
          <w:tcPr>
            <w:tcW w:w="2949" w:type="dxa"/>
            <w:vAlign w:val="center"/>
          </w:tcPr>
          <w:p w14:paraId="6A3DE3CA" w14:textId="77777777" w:rsidR="00E64970" w:rsidRPr="00C90C1C" w:rsidRDefault="00E64970" w:rsidP="00C90C1C">
            <w:pPr>
              <w:autoSpaceDE w:val="0"/>
              <w:autoSpaceDN w:val="0"/>
              <w:adjustRightInd w:val="0"/>
              <w:spacing w:before="0" w:after="0"/>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C90C1C">
              <w:rPr>
                <w:rFonts w:cstheme="minorHAnsi"/>
                <w:bCs w:val="0"/>
                <w:color w:val="000000"/>
                <w:sz w:val="20"/>
                <w:szCs w:val="20"/>
              </w:rPr>
              <w:t>Kryteria wyłączenia</w:t>
            </w:r>
          </w:p>
        </w:tc>
      </w:tr>
      <w:tr w:rsidR="00E64970" w:rsidRPr="007E62A5" w14:paraId="53D55440" w14:textId="77777777" w:rsidTr="007E62A5">
        <w:trPr>
          <w:trHeight w:val="788"/>
        </w:trPr>
        <w:tc>
          <w:tcPr>
            <w:cnfStyle w:val="001000000000" w:firstRow="0" w:lastRow="0" w:firstColumn="1" w:lastColumn="0" w:oddVBand="0" w:evenVBand="0" w:oddHBand="0" w:evenHBand="0" w:firstRowFirstColumn="0" w:firstRowLastColumn="0" w:lastRowFirstColumn="0" w:lastRowLastColumn="0"/>
            <w:tcW w:w="2518" w:type="dxa"/>
          </w:tcPr>
          <w:p w14:paraId="5CAC8AA8" w14:textId="77777777" w:rsidR="00E64970" w:rsidRPr="00535FA0" w:rsidRDefault="00BD091B" w:rsidP="00E64970">
            <w:pPr>
              <w:autoSpaceDE w:val="0"/>
              <w:autoSpaceDN w:val="0"/>
              <w:adjustRightInd w:val="0"/>
              <w:spacing w:before="0" w:after="0"/>
              <w:jc w:val="left"/>
              <w:rPr>
                <w:rFonts w:cstheme="minorHAnsi"/>
                <w:sz w:val="20"/>
                <w:szCs w:val="20"/>
              </w:rPr>
            </w:pPr>
            <w:r w:rsidRPr="00535FA0">
              <w:rPr>
                <w:rFonts w:cstheme="minorHAnsi"/>
                <w:sz w:val="20"/>
                <w:szCs w:val="20"/>
              </w:rPr>
              <w:t>Etap I</w:t>
            </w:r>
          </w:p>
          <w:p w14:paraId="62503648" w14:textId="77777777" w:rsidR="00BD091B" w:rsidRPr="00535FA0" w:rsidRDefault="00BD091B" w:rsidP="0054278A">
            <w:pPr>
              <w:pStyle w:val="Akapitzlist"/>
              <w:numPr>
                <w:ilvl w:val="0"/>
                <w:numId w:val="26"/>
              </w:numPr>
              <w:autoSpaceDE w:val="0"/>
              <w:autoSpaceDN w:val="0"/>
              <w:adjustRightInd w:val="0"/>
              <w:spacing w:before="0" w:after="0"/>
              <w:ind w:left="426"/>
              <w:jc w:val="left"/>
              <w:rPr>
                <w:rFonts w:cstheme="minorHAnsi"/>
                <w:sz w:val="20"/>
                <w:szCs w:val="20"/>
              </w:rPr>
            </w:pPr>
            <w:r w:rsidRPr="00535FA0">
              <w:rPr>
                <w:rFonts w:cstheme="minorHAnsi"/>
                <w:sz w:val="20"/>
                <w:szCs w:val="20"/>
              </w:rPr>
              <w:t>Kampania promocyjno-edukacyjna</w:t>
            </w:r>
          </w:p>
        </w:tc>
        <w:tc>
          <w:tcPr>
            <w:tcW w:w="3380" w:type="dxa"/>
          </w:tcPr>
          <w:p w14:paraId="3A3F4D89" w14:textId="77777777" w:rsidR="00E64970" w:rsidRPr="007E62A5" w:rsidRDefault="00C90C1C" w:rsidP="00906CAD">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p</w:t>
            </w:r>
            <w:r w:rsidR="00906CAD">
              <w:rPr>
                <w:rFonts w:cstheme="minorHAnsi"/>
                <w:color w:val="000000"/>
                <w:sz w:val="20"/>
                <w:szCs w:val="20"/>
              </w:rPr>
              <w:t>opulacja ogólna</w:t>
            </w:r>
          </w:p>
        </w:tc>
        <w:tc>
          <w:tcPr>
            <w:tcW w:w="2949" w:type="dxa"/>
          </w:tcPr>
          <w:p w14:paraId="298E5165" w14:textId="77777777" w:rsidR="00E64970" w:rsidRPr="007E62A5" w:rsidRDefault="00C90C1C" w:rsidP="00E64970">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b</w:t>
            </w:r>
            <w:r w:rsidR="00E64970" w:rsidRPr="007E62A5">
              <w:rPr>
                <w:rFonts w:cstheme="minorHAnsi"/>
                <w:color w:val="000000"/>
                <w:sz w:val="20"/>
                <w:szCs w:val="20"/>
              </w:rPr>
              <w:t xml:space="preserve">rak </w:t>
            </w:r>
          </w:p>
        </w:tc>
      </w:tr>
      <w:tr w:rsidR="00BD091B" w:rsidRPr="007E62A5" w14:paraId="499641EF" w14:textId="77777777" w:rsidTr="007E62A5">
        <w:trPr>
          <w:trHeight w:val="788"/>
        </w:trPr>
        <w:tc>
          <w:tcPr>
            <w:cnfStyle w:val="001000000000" w:firstRow="0" w:lastRow="0" w:firstColumn="1" w:lastColumn="0" w:oddVBand="0" w:evenVBand="0" w:oddHBand="0" w:evenHBand="0" w:firstRowFirstColumn="0" w:firstRowLastColumn="0" w:lastRowFirstColumn="0" w:lastRowLastColumn="0"/>
            <w:tcW w:w="2518" w:type="dxa"/>
          </w:tcPr>
          <w:p w14:paraId="3A0DFCCF" w14:textId="77777777" w:rsidR="00BD091B" w:rsidRPr="00535FA0" w:rsidRDefault="00BD091B" w:rsidP="0054278A">
            <w:pPr>
              <w:pStyle w:val="Akapitzlist"/>
              <w:numPr>
                <w:ilvl w:val="0"/>
                <w:numId w:val="26"/>
              </w:numPr>
              <w:autoSpaceDE w:val="0"/>
              <w:autoSpaceDN w:val="0"/>
              <w:adjustRightInd w:val="0"/>
              <w:spacing w:before="0" w:after="0"/>
              <w:ind w:left="426"/>
              <w:jc w:val="left"/>
              <w:rPr>
                <w:rFonts w:cstheme="minorHAnsi"/>
                <w:sz w:val="20"/>
                <w:szCs w:val="20"/>
              </w:rPr>
            </w:pPr>
            <w:r w:rsidRPr="00535FA0">
              <w:rPr>
                <w:rFonts w:cstheme="minorHAnsi"/>
                <w:sz w:val="20"/>
                <w:szCs w:val="20"/>
              </w:rPr>
              <w:t>Rekrutacja uczestników</w:t>
            </w:r>
          </w:p>
        </w:tc>
        <w:tc>
          <w:tcPr>
            <w:tcW w:w="3380" w:type="dxa"/>
          </w:tcPr>
          <w:p w14:paraId="45A857B5" w14:textId="77777777" w:rsidR="00BD091B" w:rsidRPr="007E62A5" w:rsidRDefault="00C90C1C" w:rsidP="00E64970">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Pr>
                <w:rFonts w:cstheme="minorHAnsi"/>
                <w:bCs/>
                <w:color w:val="000000"/>
                <w:sz w:val="20"/>
                <w:szCs w:val="20"/>
              </w:rPr>
              <w:t>j</w:t>
            </w:r>
            <w:r w:rsidR="00BD091B" w:rsidRPr="007E62A5">
              <w:rPr>
                <w:rFonts w:cstheme="minorHAnsi"/>
                <w:bCs/>
                <w:color w:val="000000"/>
                <w:sz w:val="20"/>
                <w:szCs w:val="20"/>
              </w:rPr>
              <w:t>ak w przypadku Etapu II i Etapu III</w:t>
            </w:r>
          </w:p>
        </w:tc>
        <w:tc>
          <w:tcPr>
            <w:tcW w:w="2949" w:type="dxa"/>
          </w:tcPr>
          <w:p w14:paraId="663991AB" w14:textId="77777777" w:rsidR="00BD091B" w:rsidRPr="007E62A5" w:rsidRDefault="00C90C1C" w:rsidP="00E64970">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w:t>
            </w:r>
            <w:r w:rsidR="00BD091B" w:rsidRPr="007E62A5">
              <w:rPr>
                <w:rFonts w:cstheme="minorHAnsi"/>
                <w:color w:val="000000"/>
                <w:sz w:val="20"/>
                <w:szCs w:val="20"/>
              </w:rPr>
              <w:t>ak w przypadku Etapu II i Etapu III</w:t>
            </w:r>
          </w:p>
        </w:tc>
      </w:tr>
      <w:tr w:rsidR="00BD091B" w:rsidRPr="007E62A5" w14:paraId="0BCABF3F" w14:textId="77777777" w:rsidTr="007E62A5">
        <w:trPr>
          <w:trHeight w:val="788"/>
        </w:trPr>
        <w:tc>
          <w:tcPr>
            <w:cnfStyle w:val="001000000000" w:firstRow="0" w:lastRow="0" w:firstColumn="1" w:lastColumn="0" w:oddVBand="0" w:evenVBand="0" w:oddHBand="0" w:evenHBand="0" w:firstRowFirstColumn="0" w:firstRowLastColumn="0" w:lastRowFirstColumn="0" w:lastRowLastColumn="0"/>
            <w:tcW w:w="2518" w:type="dxa"/>
          </w:tcPr>
          <w:p w14:paraId="246C4E7C" w14:textId="77777777" w:rsidR="00BD091B" w:rsidRPr="00535FA0" w:rsidRDefault="00BD091B" w:rsidP="00BD091B">
            <w:pPr>
              <w:autoSpaceDE w:val="0"/>
              <w:autoSpaceDN w:val="0"/>
              <w:adjustRightInd w:val="0"/>
              <w:spacing w:before="0" w:after="0"/>
              <w:jc w:val="left"/>
              <w:rPr>
                <w:rFonts w:cstheme="minorHAnsi"/>
                <w:sz w:val="20"/>
                <w:szCs w:val="20"/>
              </w:rPr>
            </w:pPr>
            <w:r w:rsidRPr="00535FA0">
              <w:rPr>
                <w:rFonts w:cstheme="minorHAnsi"/>
                <w:sz w:val="20"/>
                <w:szCs w:val="20"/>
              </w:rPr>
              <w:t>Etap II</w:t>
            </w:r>
          </w:p>
          <w:p w14:paraId="6A0BAAA9" w14:textId="77777777" w:rsidR="00BD091B" w:rsidRDefault="00BD091B" w:rsidP="0054278A">
            <w:pPr>
              <w:pStyle w:val="Akapitzlist"/>
              <w:numPr>
                <w:ilvl w:val="0"/>
                <w:numId w:val="26"/>
              </w:numPr>
              <w:autoSpaceDE w:val="0"/>
              <w:autoSpaceDN w:val="0"/>
              <w:adjustRightInd w:val="0"/>
              <w:spacing w:before="0" w:after="0"/>
              <w:ind w:left="426"/>
              <w:jc w:val="left"/>
              <w:rPr>
                <w:rFonts w:cstheme="minorHAnsi"/>
                <w:sz w:val="20"/>
                <w:szCs w:val="20"/>
              </w:rPr>
            </w:pPr>
            <w:r w:rsidRPr="00535FA0">
              <w:rPr>
                <w:rFonts w:cstheme="minorHAnsi"/>
                <w:sz w:val="20"/>
                <w:szCs w:val="20"/>
              </w:rPr>
              <w:t>Edukacja bezpośrednia:</w:t>
            </w:r>
          </w:p>
          <w:p w14:paraId="5C9EF766" w14:textId="77777777" w:rsidR="00535FA0" w:rsidRPr="00535FA0" w:rsidRDefault="00535FA0" w:rsidP="00535FA0">
            <w:pPr>
              <w:pStyle w:val="Akapitzlist"/>
              <w:autoSpaceDE w:val="0"/>
              <w:autoSpaceDN w:val="0"/>
              <w:adjustRightInd w:val="0"/>
              <w:spacing w:before="0" w:after="0"/>
              <w:ind w:left="426"/>
              <w:jc w:val="left"/>
              <w:rPr>
                <w:rFonts w:cstheme="minorHAnsi"/>
                <w:sz w:val="20"/>
                <w:szCs w:val="20"/>
              </w:rPr>
            </w:pPr>
          </w:p>
          <w:p w14:paraId="5985F45F" w14:textId="77777777" w:rsidR="00BD091B" w:rsidRPr="00535FA0" w:rsidRDefault="00BD091B" w:rsidP="0054278A">
            <w:pPr>
              <w:pStyle w:val="Akapitzlist"/>
              <w:numPr>
                <w:ilvl w:val="1"/>
                <w:numId w:val="26"/>
              </w:numPr>
              <w:autoSpaceDE w:val="0"/>
              <w:autoSpaceDN w:val="0"/>
              <w:adjustRightInd w:val="0"/>
              <w:spacing w:before="0" w:after="0"/>
              <w:ind w:left="426"/>
              <w:jc w:val="left"/>
              <w:rPr>
                <w:rFonts w:cstheme="minorHAnsi"/>
                <w:sz w:val="20"/>
                <w:szCs w:val="20"/>
              </w:rPr>
            </w:pPr>
            <w:r w:rsidRPr="00535FA0">
              <w:rPr>
                <w:rFonts w:cstheme="minorHAnsi"/>
                <w:sz w:val="20"/>
                <w:szCs w:val="20"/>
              </w:rPr>
              <w:t>Szkolenia dla personelu medycznego</w:t>
            </w:r>
          </w:p>
        </w:tc>
        <w:tc>
          <w:tcPr>
            <w:tcW w:w="3380" w:type="dxa"/>
          </w:tcPr>
          <w:p w14:paraId="02FCC512" w14:textId="77777777" w:rsidR="00906CAD" w:rsidRDefault="00C90C1C" w:rsidP="0054278A">
            <w:pPr>
              <w:pStyle w:val="Akapitzlist"/>
              <w:numPr>
                <w:ilvl w:val="0"/>
                <w:numId w:val="29"/>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Pr>
                <w:rFonts w:cstheme="minorHAnsi"/>
                <w:bCs/>
                <w:color w:val="000000"/>
                <w:sz w:val="20"/>
                <w:szCs w:val="20"/>
              </w:rPr>
              <w:t>c</w:t>
            </w:r>
            <w:r w:rsidR="007E62A5" w:rsidRPr="00906CAD">
              <w:rPr>
                <w:rFonts w:cstheme="minorHAnsi"/>
                <w:bCs/>
                <w:color w:val="000000"/>
                <w:sz w:val="20"/>
                <w:szCs w:val="20"/>
              </w:rPr>
              <w:t>ały zainteresowany personel medyczny udzielający świadczeń na terenie JST,</w:t>
            </w:r>
          </w:p>
          <w:p w14:paraId="3620EDE0" w14:textId="77777777" w:rsidR="007E62A5" w:rsidRPr="00906CAD" w:rsidRDefault="007E62A5" w:rsidP="0054278A">
            <w:pPr>
              <w:pStyle w:val="Akapitzlist"/>
              <w:numPr>
                <w:ilvl w:val="0"/>
                <w:numId w:val="29"/>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906CAD">
              <w:rPr>
                <w:rFonts w:cstheme="minorHAnsi"/>
                <w:bCs/>
                <w:color w:val="000000"/>
                <w:sz w:val="20"/>
                <w:szCs w:val="20"/>
              </w:rPr>
              <w:t>wypełnienie pre-testu przed rozpoczęciem udziału w szkoleniu, oraz post-testu po jego zakończeniu</w:t>
            </w:r>
            <w:r w:rsidR="00C90C1C">
              <w:rPr>
                <w:rFonts w:cstheme="minorHAnsi"/>
                <w:bCs/>
                <w:color w:val="000000"/>
                <w:sz w:val="20"/>
                <w:szCs w:val="20"/>
              </w:rPr>
              <w:t>,</w:t>
            </w:r>
            <w:r w:rsidRPr="00906CAD">
              <w:rPr>
                <w:rFonts w:cstheme="minorHAnsi"/>
                <w:bCs/>
                <w:color w:val="000000"/>
                <w:sz w:val="20"/>
                <w:szCs w:val="20"/>
              </w:rPr>
              <w:t xml:space="preserve"> </w:t>
            </w:r>
          </w:p>
          <w:p w14:paraId="285275E8" w14:textId="77777777" w:rsidR="00906CAD" w:rsidRPr="00906CAD" w:rsidRDefault="00906CAD" w:rsidP="0054278A">
            <w:pPr>
              <w:pStyle w:val="Akapitzlist"/>
              <w:numPr>
                <w:ilvl w:val="0"/>
                <w:numId w:val="29"/>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bCs/>
                <w:color w:val="000000"/>
                <w:sz w:val="20"/>
                <w:szCs w:val="20"/>
              </w:rPr>
            </w:pPr>
            <w:r w:rsidRPr="00906CAD">
              <w:rPr>
                <w:rFonts w:cstheme="minorHAnsi"/>
                <w:color w:val="000000"/>
                <w:sz w:val="20"/>
                <w:szCs w:val="20"/>
              </w:rPr>
              <w:t>podpisanie przez uczestnika programu druku świadomej zgody na udział w działaniach edukacyjnych</w:t>
            </w:r>
            <w:r w:rsidR="00C90C1C">
              <w:rPr>
                <w:rFonts w:cstheme="minorHAnsi"/>
                <w:color w:val="000000"/>
                <w:sz w:val="20"/>
                <w:szCs w:val="20"/>
              </w:rPr>
              <w:t>,</w:t>
            </w:r>
          </w:p>
        </w:tc>
        <w:tc>
          <w:tcPr>
            <w:tcW w:w="2949" w:type="dxa"/>
          </w:tcPr>
          <w:p w14:paraId="5F2D6E3C" w14:textId="77777777" w:rsidR="00906CAD" w:rsidRPr="00061580" w:rsidRDefault="00906CAD" w:rsidP="0054278A">
            <w:pPr>
              <w:numPr>
                <w:ilvl w:val="0"/>
                <w:numId w:val="29"/>
              </w:numPr>
              <w:spacing w:before="0" w:after="0" w:line="276" w:lineRule="auto"/>
              <w:ind w:left="339"/>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sidRPr="00061580">
              <w:rPr>
                <w:rFonts w:eastAsia="Times New Roman" w:cstheme="minorHAnsi"/>
                <w:color w:val="000000"/>
                <w:sz w:val="20"/>
                <w:szCs w:val="20"/>
                <w:lang w:eastAsia="pl-PL"/>
              </w:rPr>
              <w:t>brak pisem</w:t>
            </w:r>
            <w:r w:rsidR="00C90C1C">
              <w:rPr>
                <w:rFonts w:eastAsia="Times New Roman" w:cstheme="minorHAnsi"/>
                <w:color w:val="000000"/>
                <w:sz w:val="20"/>
                <w:szCs w:val="20"/>
                <w:lang w:eastAsia="pl-PL"/>
              </w:rPr>
              <w:t>nej zgody na udział w programie,</w:t>
            </w:r>
          </w:p>
          <w:p w14:paraId="6CEAEE74" w14:textId="77777777" w:rsidR="00906CAD" w:rsidRPr="00906CAD" w:rsidRDefault="00906CAD" w:rsidP="0054278A">
            <w:pPr>
              <w:pStyle w:val="Akapitzlist"/>
              <w:numPr>
                <w:ilvl w:val="0"/>
                <w:numId w:val="29"/>
              </w:numPr>
              <w:autoSpaceDE w:val="0"/>
              <w:autoSpaceDN w:val="0"/>
              <w:adjustRightInd w:val="0"/>
              <w:spacing w:before="0" w:after="0"/>
              <w:ind w:left="339" w:hanging="404"/>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eastAsia="Times New Roman" w:cstheme="minorHAnsi"/>
                <w:color w:val="000000"/>
                <w:sz w:val="20"/>
                <w:szCs w:val="20"/>
                <w:lang w:eastAsia="pl-PL"/>
              </w:rPr>
              <w:t xml:space="preserve">nie wypełnienie </w:t>
            </w:r>
            <w:r>
              <w:rPr>
                <w:rFonts w:cstheme="minorHAnsi"/>
                <w:bCs/>
                <w:color w:val="000000"/>
                <w:sz w:val="20"/>
                <w:szCs w:val="20"/>
              </w:rPr>
              <w:t>pre-testu przed rozpoczęciem udziału w szkoleniu, oraz post-testu po jego zakończeniu</w:t>
            </w:r>
            <w:r w:rsidR="00C90C1C">
              <w:rPr>
                <w:rFonts w:cstheme="minorHAnsi"/>
                <w:bCs/>
                <w:color w:val="000000"/>
                <w:sz w:val="20"/>
                <w:szCs w:val="20"/>
              </w:rPr>
              <w:t>,</w:t>
            </w:r>
          </w:p>
        </w:tc>
      </w:tr>
      <w:tr w:rsidR="007E62A5" w:rsidRPr="007E62A5" w14:paraId="3ECF74CF" w14:textId="77777777" w:rsidTr="007E62A5">
        <w:trPr>
          <w:trHeight w:val="788"/>
        </w:trPr>
        <w:tc>
          <w:tcPr>
            <w:cnfStyle w:val="001000000000" w:firstRow="0" w:lastRow="0" w:firstColumn="1" w:lastColumn="0" w:oddVBand="0" w:evenVBand="0" w:oddHBand="0" w:evenHBand="0" w:firstRowFirstColumn="0" w:firstRowLastColumn="0" w:lastRowFirstColumn="0" w:lastRowLastColumn="0"/>
            <w:tcW w:w="2518" w:type="dxa"/>
          </w:tcPr>
          <w:p w14:paraId="7C1784F6" w14:textId="77777777" w:rsidR="007E62A5" w:rsidRPr="00535FA0" w:rsidRDefault="007E62A5" w:rsidP="0054278A">
            <w:pPr>
              <w:pStyle w:val="Akapitzlist"/>
              <w:numPr>
                <w:ilvl w:val="1"/>
                <w:numId w:val="26"/>
              </w:numPr>
              <w:autoSpaceDE w:val="0"/>
              <w:autoSpaceDN w:val="0"/>
              <w:adjustRightInd w:val="0"/>
              <w:spacing w:before="0" w:after="0"/>
              <w:ind w:left="426"/>
              <w:jc w:val="left"/>
              <w:rPr>
                <w:rFonts w:cstheme="minorHAnsi"/>
                <w:sz w:val="20"/>
                <w:szCs w:val="20"/>
              </w:rPr>
            </w:pPr>
            <w:r w:rsidRPr="00535FA0">
              <w:rPr>
                <w:rFonts w:cstheme="minorHAnsi"/>
                <w:sz w:val="20"/>
                <w:szCs w:val="20"/>
              </w:rPr>
              <w:lastRenderedPageBreak/>
              <w:t>szkolenia dla populacji wykonującej</w:t>
            </w:r>
            <w:r w:rsidR="00C90C1C">
              <w:rPr>
                <w:rFonts w:cstheme="minorHAnsi"/>
                <w:sz w:val="20"/>
                <w:szCs w:val="20"/>
              </w:rPr>
              <w:t xml:space="preserve"> </w:t>
            </w:r>
            <w:r w:rsidRPr="00535FA0">
              <w:rPr>
                <w:sz w:val="20"/>
                <w:szCs w:val="20"/>
              </w:rPr>
              <w:t>zawód narażony na ekspozycję kleszczy</w:t>
            </w:r>
          </w:p>
        </w:tc>
        <w:tc>
          <w:tcPr>
            <w:tcW w:w="3380" w:type="dxa"/>
          </w:tcPr>
          <w:p w14:paraId="2D54D099" w14:textId="77777777" w:rsidR="007E62A5" w:rsidRPr="00061580" w:rsidRDefault="007E62A5" w:rsidP="0054278A">
            <w:pPr>
              <w:pStyle w:val="Akapitzlist"/>
              <w:numPr>
                <w:ilvl w:val="0"/>
                <w:numId w:val="28"/>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1580">
              <w:rPr>
                <w:rFonts w:ascii="Calibri" w:hAnsi="Calibri" w:cs="Calibri"/>
                <w:color w:val="000000"/>
                <w:sz w:val="20"/>
                <w:szCs w:val="20"/>
              </w:rPr>
              <w:t>pracodawcy i pracownicy zamieszkujący obszar JST, ze zgłoszonych</w:t>
            </w:r>
            <w:r w:rsidR="00C90C1C">
              <w:rPr>
                <w:rFonts w:ascii="Calibri" w:hAnsi="Calibri" w:cs="Calibri"/>
                <w:color w:val="000000"/>
                <w:sz w:val="20"/>
                <w:szCs w:val="20"/>
              </w:rPr>
              <w:t xml:space="preserve"> do programów zakładów pracy, w </w:t>
            </w:r>
            <w:r w:rsidRPr="00061580">
              <w:rPr>
                <w:rFonts w:ascii="Calibri" w:hAnsi="Calibri" w:cs="Calibri"/>
                <w:color w:val="000000"/>
                <w:sz w:val="20"/>
                <w:szCs w:val="20"/>
              </w:rPr>
              <w:t xml:space="preserve">których występuje ekspozycja na </w:t>
            </w:r>
            <w:r w:rsidR="00061580" w:rsidRPr="00061580">
              <w:rPr>
                <w:rFonts w:ascii="Calibri" w:hAnsi="Calibri" w:cs="Calibri"/>
                <w:color w:val="000000"/>
                <w:sz w:val="20"/>
                <w:szCs w:val="20"/>
              </w:rPr>
              <w:t xml:space="preserve">kleszcze </w:t>
            </w:r>
            <w:r w:rsidRPr="00061580">
              <w:rPr>
                <w:rFonts w:ascii="Calibri" w:hAnsi="Calibri" w:cs="Calibri"/>
                <w:color w:val="000000"/>
                <w:sz w:val="20"/>
                <w:szCs w:val="20"/>
              </w:rPr>
              <w:t>na skutek wykonywanych czynności zawodowych</w:t>
            </w:r>
            <w:r w:rsidR="00C90C1C">
              <w:rPr>
                <w:rFonts w:ascii="Calibri" w:hAnsi="Calibri" w:cs="Calibri"/>
                <w:color w:val="000000"/>
                <w:sz w:val="20"/>
                <w:szCs w:val="20"/>
              </w:rPr>
              <w:t>,</w:t>
            </w:r>
          </w:p>
          <w:p w14:paraId="29D3418B" w14:textId="77777777" w:rsidR="00061580" w:rsidRPr="00061580" w:rsidRDefault="00061580" w:rsidP="0054278A">
            <w:pPr>
              <w:numPr>
                <w:ilvl w:val="0"/>
                <w:numId w:val="27"/>
              </w:numPr>
              <w:spacing w:before="0" w:after="0"/>
              <w:ind w:left="318"/>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1580">
              <w:rPr>
                <w:rFonts w:cstheme="minorHAnsi"/>
                <w:color w:val="000000"/>
                <w:sz w:val="20"/>
                <w:szCs w:val="20"/>
              </w:rPr>
              <w:t>podpisanie przez uczestnika programu druku świadomej zgody na udział w działaniach eduk</w:t>
            </w:r>
            <w:r w:rsidR="00C90C1C">
              <w:rPr>
                <w:rFonts w:cstheme="minorHAnsi"/>
                <w:color w:val="000000"/>
                <w:sz w:val="20"/>
                <w:szCs w:val="20"/>
              </w:rPr>
              <w:t>acyjnych i/lub profilaktycznych</w:t>
            </w:r>
            <w:r w:rsidRPr="00061580">
              <w:rPr>
                <w:rFonts w:cstheme="minorHAnsi"/>
                <w:color w:val="000000"/>
                <w:sz w:val="20"/>
                <w:szCs w:val="20"/>
              </w:rPr>
              <w:t xml:space="preserve"> (podpisany </w:t>
            </w:r>
            <w:r w:rsidRPr="00061580">
              <w:rPr>
                <w:color w:val="000000"/>
                <w:sz w:val="20"/>
                <w:szCs w:val="20"/>
              </w:rPr>
              <w:t xml:space="preserve">druk </w:t>
            </w:r>
            <w:r w:rsidRPr="00061580">
              <w:rPr>
                <w:rFonts w:cstheme="minorHAnsi"/>
                <w:color w:val="000000"/>
                <w:sz w:val="20"/>
                <w:szCs w:val="20"/>
              </w:rPr>
              <w:t xml:space="preserve">trafi do ewentualnej dokumentacji medycznej); </w:t>
            </w:r>
          </w:p>
          <w:p w14:paraId="288641AC" w14:textId="77777777" w:rsidR="00061580" w:rsidRPr="00061580" w:rsidRDefault="00061580" w:rsidP="0054278A">
            <w:pPr>
              <w:numPr>
                <w:ilvl w:val="0"/>
                <w:numId w:val="27"/>
              </w:numPr>
              <w:spacing w:before="0" w:after="0"/>
              <w:ind w:left="318"/>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1580">
              <w:rPr>
                <w:rFonts w:cstheme="minorHAnsi"/>
                <w:color w:val="000000"/>
                <w:sz w:val="20"/>
                <w:szCs w:val="20"/>
              </w:rPr>
              <w:t>edukacja będzie prowadzona wśród osób zameldowanych na terenie JST na</w:t>
            </w:r>
            <w:r w:rsidR="00C90C1C">
              <w:rPr>
                <w:rFonts w:cstheme="minorHAnsi"/>
                <w:color w:val="000000"/>
                <w:sz w:val="20"/>
                <w:szCs w:val="20"/>
              </w:rPr>
              <w:t xml:space="preserve"> stałe lub czasowo (na </w:t>
            </w:r>
            <w:r w:rsidRPr="00061580">
              <w:rPr>
                <w:rFonts w:cstheme="minorHAnsi"/>
                <w:color w:val="000000"/>
                <w:sz w:val="20"/>
                <w:szCs w:val="20"/>
              </w:rPr>
              <w:t xml:space="preserve">podstawie oświadczenia) albo w przypadku, </w:t>
            </w:r>
            <w:r w:rsidRPr="00061580">
              <w:rPr>
                <w:color w:val="000000"/>
                <w:sz w:val="20"/>
                <w:szCs w:val="20"/>
              </w:rPr>
              <w:t>gdy dla</w:t>
            </w:r>
            <w:r w:rsidRPr="00061580">
              <w:rPr>
                <w:rFonts w:cstheme="minorHAnsi"/>
                <w:color w:val="000000"/>
                <w:sz w:val="20"/>
                <w:szCs w:val="20"/>
              </w:rPr>
              <w:t xml:space="preserve"> podatnik</w:t>
            </w:r>
            <w:r w:rsidRPr="00061580">
              <w:rPr>
                <w:color w:val="000000"/>
                <w:sz w:val="20"/>
                <w:szCs w:val="20"/>
              </w:rPr>
              <w:t>a</w:t>
            </w:r>
            <w:r w:rsidRPr="00061580">
              <w:rPr>
                <w:rFonts w:cstheme="minorHAnsi"/>
                <w:color w:val="000000"/>
                <w:sz w:val="20"/>
                <w:szCs w:val="20"/>
              </w:rPr>
              <w:t xml:space="preserve"> podatku dochodowego od osób fizycznych właściwy jest Urząd Skarbowy JST (za okazaniem stosownego </w:t>
            </w:r>
            <w:r w:rsidRPr="00061580">
              <w:rPr>
                <w:color w:val="000000"/>
                <w:sz w:val="20"/>
                <w:szCs w:val="20"/>
              </w:rPr>
              <w:t xml:space="preserve">dokumentu lub </w:t>
            </w:r>
            <w:r w:rsidR="00C90C1C">
              <w:rPr>
                <w:rFonts w:cstheme="minorHAnsi"/>
                <w:color w:val="000000"/>
                <w:sz w:val="20"/>
                <w:szCs w:val="20"/>
              </w:rPr>
              <w:t>zaświadczenia),</w:t>
            </w:r>
          </w:p>
          <w:p w14:paraId="41922499" w14:textId="77777777" w:rsidR="00061580" w:rsidRDefault="00C90C1C" w:rsidP="0054278A">
            <w:pPr>
              <w:numPr>
                <w:ilvl w:val="0"/>
                <w:numId w:val="27"/>
              </w:numPr>
              <w:spacing w:before="0" w:after="0"/>
              <w:ind w:left="318"/>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oświadczenie uczestnika, że w </w:t>
            </w:r>
            <w:r w:rsidR="00061580" w:rsidRPr="00061580">
              <w:rPr>
                <w:rFonts w:cstheme="minorHAnsi"/>
                <w:color w:val="000000"/>
                <w:sz w:val="20"/>
                <w:szCs w:val="20"/>
              </w:rPr>
              <w:t xml:space="preserve">ciągu ostatnich </w:t>
            </w:r>
            <w:r>
              <w:rPr>
                <w:rFonts w:cstheme="minorHAnsi"/>
                <w:color w:val="000000"/>
                <w:sz w:val="20"/>
                <w:szCs w:val="20"/>
              </w:rPr>
              <w:t>2 lat nie </w:t>
            </w:r>
            <w:r w:rsidR="00061580" w:rsidRPr="00061580">
              <w:rPr>
                <w:rFonts w:cstheme="minorHAnsi"/>
                <w:color w:val="000000"/>
                <w:sz w:val="20"/>
                <w:szCs w:val="20"/>
              </w:rPr>
              <w:t>uczestniczył w działania</w:t>
            </w:r>
            <w:r>
              <w:rPr>
                <w:rFonts w:cstheme="minorHAnsi"/>
                <w:color w:val="000000"/>
                <w:sz w:val="20"/>
                <w:szCs w:val="20"/>
              </w:rPr>
              <w:t>ch edukacyjnych obejmujących tę </w:t>
            </w:r>
            <w:r w:rsidR="00061580" w:rsidRPr="00061580">
              <w:rPr>
                <w:rFonts w:cstheme="minorHAnsi"/>
                <w:color w:val="000000"/>
                <w:sz w:val="20"/>
                <w:szCs w:val="20"/>
              </w:rPr>
              <w:t xml:space="preserve">samą tematykę, np. w innych </w:t>
            </w:r>
            <w:r>
              <w:rPr>
                <w:rFonts w:cstheme="minorHAnsi"/>
                <w:color w:val="000000"/>
                <w:sz w:val="20"/>
                <w:szCs w:val="20"/>
              </w:rPr>
              <w:t>programach o zbliżonym zakresie,</w:t>
            </w:r>
          </w:p>
          <w:p w14:paraId="1E92D581" w14:textId="77777777" w:rsidR="00906CAD" w:rsidRPr="00906CAD" w:rsidRDefault="00906CAD" w:rsidP="0054278A">
            <w:pPr>
              <w:numPr>
                <w:ilvl w:val="0"/>
                <w:numId w:val="27"/>
              </w:numPr>
              <w:spacing w:before="0" w:after="0"/>
              <w:ind w:left="318"/>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wypełnienie </w:t>
            </w:r>
            <w:r>
              <w:rPr>
                <w:rFonts w:cstheme="minorHAnsi"/>
                <w:bCs/>
                <w:color w:val="000000"/>
                <w:sz w:val="20"/>
                <w:szCs w:val="20"/>
              </w:rPr>
              <w:t>pre-testu przed rozpoczęciem udziału w szkoleniu, oraz post-testu po jego zakończeniu.</w:t>
            </w:r>
          </w:p>
        </w:tc>
        <w:tc>
          <w:tcPr>
            <w:tcW w:w="2949" w:type="dxa"/>
          </w:tcPr>
          <w:p w14:paraId="02157A21" w14:textId="77777777" w:rsidR="00061580" w:rsidRPr="00061580" w:rsidRDefault="00C90C1C" w:rsidP="0054278A">
            <w:pPr>
              <w:numPr>
                <w:ilvl w:val="0"/>
                <w:numId w:val="27"/>
              </w:numPr>
              <w:spacing w:before="0" w:after="0" w:line="276" w:lineRule="auto"/>
              <w:ind w:left="339"/>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brak pisemnej zgody na </w:t>
            </w:r>
            <w:r w:rsidR="00061580" w:rsidRPr="00061580">
              <w:rPr>
                <w:rFonts w:eastAsia="Times New Roman" w:cstheme="minorHAnsi"/>
                <w:color w:val="000000"/>
                <w:sz w:val="20"/>
                <w:szCs w:val="20"/>
                <w:lang w:eastAsia="pl-PL"/>
              </w:rPr>
              <w:t xml:space="preserve">udział </w:t>
            </w:r>
            <w:r>
              <w:rPr>
                <w:rFonts w:eastAsia="Times New Roman" w:cstheme="minorHAnsi"/>
                <w:color w:val="000000"/>
                <w:sz w:val="20"/>
                <w:szCs w:val="20"/>
                <w:lang w:eastAsia="pl-PL"/>
              </w:rPr>
              <w:t>w programie,</w:t>
            </w:r>
          </w:p>
          <w:p w14:paraId="0CFAE350" w14:textId="77777777" w:rsidR="00061580" w:rsidRPr="00061580" w:rsidRDefault="00061580" w:rsidP="0054278A">
            <w:pPr>
              <w:numPr>
                <w:ilvl w:val="0"/>
                <w:numId w:val="27"/>
              </w:numPr>
              <w:spacing w:before="0" w:after="0" w:line="276" w:lineRule="auto"/>
              <w:ind w:left="339"/>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061580">
              <w:rPr>
                <w:rFonts w:eastAsia="Times New Roman" w:cstheme="minorHAnsi"/>
                <w:sz w:val="20"/>
                <w:szCs w:val="20"/>
                <w:lang w:eastAsia="pl-PL"/>
              </w:rPr>
              <w:t xml:space="preserve">brak </w:t>
            </w:r>
            <w:r w:rsidRPr="00061580">
              <w:rPr>
                <w:sz w:val="20"/>
                <w:szCs w:val="20"/>
                <w:lang w:eastAsia="pl-PL"/>
              </w:rPr>
              <w:t>udokumentowania miejsca</w:t>
            </w:r>
            <w:r w:rsidRPr="00061580">
              <w:rPr>
                <w:rFonts w:eastAsia="Times New Roman" w:cstheme="minorHAnsi"/>
                <w:sz w:val="20"/>
                <w:szCs w:val="20"/>
                <w:lang w:eastAsia="pl-PL"/>
              </w:rPr>
              <w:t xml:space="preserve"> zamieszkania </w:t>
            </w:r>
            <w:r w:rsidRPr="00061580">
              <w:rPr>
                <w:rFonts w:eastAsia="Times New Roman" w:cstheme="minorHAnsi"/>
                <w:color w:val="000000"/>
                <w:sz w:val="20"/>
                <w:szCs w:val="20"/>
                <w:lang w:eastAsia="pl-PL"/>
              </w:rPr>
              <w:t xml:space="preserve">na terenie </w:t>
            </w:r>
            <w:r w:rsidR="00535FA0">
              <w:rPr>
                <w:rFonts w:eastAsia="Times New Roman" w:cstheme="minorHAnsi"/>
                <w:color w:val="000000"/>
                <w:sz w:val="20"/>
                <w:szCs w:val="20"/>
                <w:lang w:eastAsia="pl-PL"/>
              </w:rPr>
              <w:t>JST</w:t>
            </w:r>
            <w:r w:rsidRPr="00061580">
              <w:rPr>
                <w:rFonts w:eastAsia="Times New Roman" w:cstheme="minorHAnsi"/>
                <w:sz w:val="20"/>
                <w:szCs w:val="20"/>
                <w:lang w:eastAsia="pl-PL"/>
              </w:rPr>
              <w:t xml:space="preserve"> lub brak </w:t>
            </w:r>
            <w:r w:rsidRPr="00061580">
              <w:rPr>
                <w:sz w:val="20"/>
                <w:szCs w:val="20"/>
                <w:lang w:eastAsia="pl-PL"/>
              </w:rPr>
              <w:t>udokumentowania</w:t>
            </w:r>
            <w:r w:rsidRPr="00061580">
              <w:rPr>
                <w:rFonts w:eastAsia="Times New Roman" w:cstheme="minorHAnsi"/>
                <w:sz w:val="20"/>
                <w:szCs w:val="20"/>
                <w:lang w:eastAsia="pl-PL"/>
              </w:rPr>
              <w:t xml:space="preserve"> potwier</w:t>
            </w:r>
            <w:r w:rsidR="00C90C1C">
              <w:rPr>
                <w:rFonts w:eastAsia="Times New Roman" w:cstheme="minorHAnsi"/>
                <w:sz w:val="20"/>
                <w:szCs w:val="20"/>
                <w:lang w:eastAsia="pl-PL"/>
              </w:rPr>
              <w:t>dzającego rozliczanie podatku w </w:t>
            </w:r>
            <w:r w:rsidRPr="00061580">
              <w:rPr>
                <w:rFonts w:eastAsia="Times New Roman" w:cstheme="minorHAnsi"/>
                <w:sz w:val="20"/>
                <w:szCs w:val="20"/>
                <w:lang w:eastAsia="pl-PL"/>
              </w:rPr>
              <w:t xml:space="preserve">Urzędzie Skarbowym właściwym dla </w:t>
            </w:r>
            <w:r>
              <w:rPr>
                <w:rFonts w:cstheme="minorHAnsi"/>
                <w:color w:val="000000"/>
                <w:sz w:val="20"/>
                <w:szCs w:val="20"/>
              </w:rPr>
              <w:t>JST</w:t>
            </w:r>
            <w:r w:rsidR="00C90C1C">
              <w:rPr>
                <w:rFonts w:eastAsia="Times New Roman" w:cstheme="minorHAnsi"/>
                <w:sz w:val="20"/>
                <w:szCs w:val="20"/>
                <w:lang w:eastAsia="pl-PL"/>
              </w:rPr>
              <w:t>,</w:t>
            </w:r>
          </w:p>
          <w:p w14:paraId="645F86B6" w14:textId="77777777" w:rsidR="00906CAD" w:rsidRPr="00061580" w:rsidRDefault="00906CAD" w:rsidP="0054278A">
            <w:pPr>
              <w:pStyle w:val="Akapitzlist"/>
              <w:numPr>
                <w:ilvl w:val="0"/>
                <w:numId w:val="27"/>
              </w:numPr>
              <w:spacing w:before="0" w:after="0" w:line="276" w:lineRule="auto"/>
              <w:ind w:left="339"/>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 xml:space="preserve">nie wypełnienie </w:t>
            </w:r>
            <w:r>
              <w:rPr>
                <w:rFonts w:cstheme="minorHAnsi"/>
                <w:bCs/>
                <w:color w:val="000000"/>
                <w:sz w:val="20"/>
                <w:szCs w:val="20"/>
              </w:rPr>
              <w:t>pre-testu przed rozpoczęciem udziału w szkoleniu, oraz post-testu po jego zakończeniu.</w:t>
            </w:r>
          </w:p>
          <w:p w14:paraId="3FBFDEB4" w14:textId="77777777" w:rsidR="00061580" w:rsidRPr="00906CAD" w:rsidRDefault="00061580" w:rsidP="00906CAD">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906CAD" w:rsidRPr="007E62A5" w14:paraId="1E6E02B6" w14:textId="77777777" w:rsidTr="007E62A5">
        <w:trPr>
          <w:trHeight w:val="788"/>
        </w:trPr>
        <w:tc>
          <w:tcPr>
            <w:cnfStyle w:val="001000000000" w:firstRow="0" w:lastRow="0" w:firstColumn="1" w:lastColumn="0" w:oddVBand="0" w:evenVBand="0" w:oddHBand="0" w:evenHBand="0" w:firstRowFirstColumn="0" w:firstRowLastColumn="0" w:lastRowFirstColumn="0" w:lastRowLastColumn="0"/>
            <w:tcW w:w="2518" w:type="dxa"/>
          </w:tcPr>
          <w:p w14:paraId="37C105BD" w14:textId="77777777" w:rsidR="00906CAD" w:rsidRPr="00906CAD" w:rsidRDefault="00906CAD" w:rsidP="0054278A">
            <w:pPr>
              <w:pStyle w:val="Akapitzlist"/>
              <w:numPr>
                <w:ilvl w:val="0"/>
                <w:numId w:val="26"/>
              </w:numPr>
              <w:autoSpaceDE w:val="0"/>
              <w:autoSpaceDN w:val="0"/>
              <w:adjustRightInd w:val="0"/>
              <w:spacing w:before="0" w:after="0"/>
              <w:ind w:left="284"/>
              <w:jc w:val="left"/>
              <w:rPr>
                <w:rFonts w:cstheme="minorHAnsi"/>
                <w:sz w:val="20"/>
                <w:szCs w:val="20"/>
              </w:rPr>
            </w:pPr>
            <w:r>
              <w:rPr>
                <w:rFonts w:cstheme="minorHAnsi"/>
                <w:sz w:val="20"/>
                <w:szCs w:val="20"/>
              </w:rPr>
              <w:t>Edukacja pośrednia</w:t>
            </w:r>
          </w:p>
        </w:tc>
        <w:tc>
          <w:tcPr>
            <w:tcW w:w="3380" w:type="dxa"/>
          </w:tcPr>
          <w:p w14:paraId="0305E3A7" w14:textId="77777777" w:rsidR="00906CAD" w:rsidRPr="007E62A5" w:rsidRDefault="00C90C1C" w:rsidP="00906CAD">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bCs/>
                <w:color w:val="000000"/>
                <w:sz w:val="20"/>
                <w:szCs w:val="20"/>
              </w:rPr>
              <w:t>p</w:t>
            </w:r>
            <w:r w:rsidR="00906CAD" w:rsidRPr="00535FA0">
              <w:rPr>
                <w:rFonts w:cstheme="minorHAnsi"/>
                <w:bCs/>
                <w:color w:val="000000"/>
                <w:sz w:val="20"/>
                <w:szCs w:val="20"/>
              </w:rPr>
              <w:t>opulacja ogólna</w:t>
            </w:r>
            <w:r w:rsidR="00906CAD" w:rsidRPr="007E62A5">
              <w:rPr>
                <w:rFonts w:cstheme="minorHAnsi"/>
                <w:b/>
                <w:bCs/>
                <w:color w:val="000000"/>
                <w:sz w:val="20"/>
                <w:szCs w:val="20"/>
              </w:rPr>
              <w:t xml:space="preserve">, </w:t>
            </w:r>
            <w:r w:rsidR="00906CAD" w:rsidRPr="007E62A5">
              <w:rPr>
                <w:rFonts w:cstheme="minorHAnsi"/>
                <w:color w:val="000000"/>
                <w:sz w:val="20"/>
                <w:szCs w:val="20"/>
              </w:rPr>
              <w:t xml:space="preserve">w szczególności: </w:t>
            </w:r>
          </w:p>
          <w:p w14:paraId="13FB35CB" w14:textId="77777777" w:rsidR="00906CAD" w:rsidRPr="007E62A5" w:rsidRDefault="00906CAD" w:rsidP="0054278A">
            <w:pPr>
              <w:numPr>
                <w:ilvl w:val="0"/>
                <w:numId w:val="28"/>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E62A5">
              <w:rPr>
                <w:rFonts w:cstheme="minorHAnsi"/>
                <w:color w:val="000000"/>
                <w:sz w:val="20"/>
                <w:szCs w:val="20"/>
              </w:rPr>
              <w:t xml:space="preserve">zamieszkująca tereny endemiczne KZM, </w:t>
            </w:r>
          </w:p>
          <w:p w14:paraId="274B6219" w14:textId="77777777" w:rsidR="00906CAD" w:rsidRPr="007E62A5" w:rsidRDefault="00906CAD" w:rsidP="0054278A">
            <w:pPr>
              <w:numPr>
                <w:ilvl w:val="0"/>
                <w:numId w:val="28"/>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E62A5">
              <w:rPr>
                <w:rFonts w:cstheme="minorHAnsi"/>
                <w:color w:val="000000"/>
                <w:sz w:val="20"/>
                <w:szCs w:val="20"/>
              </w:rPr>
              <w:t xml:space="preserve">personel medyczny, </w:t>
            </w:r>
          </w:p>
          <w:p w14:paraId="11FF3027" w14:textId="77777777" w:rsidR="00906CAD" w:rsidRPr="007E62A5" w:rsidRDefault="00906CAD" w:rsidP="0054278A">
            <w:pPr>
              <w:numPr>
                <w:ilvl w:val="0"/>
                <w:numId w:val="28"/>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E62A5">
              <w:rPr>
                <w:rFonts w:cstheme="minorHAnsi"/>
                <w:color w:val="000000"/>
                <w:sz w:val="20"/>
                <w:szCs w:val="20"/>
              </w:rPr>
              <w:t xml:space="preserve">podróżni do terenów endemicznych, </w:t>
            </w:r>
          </w:p>
          <w:p w14:paraId="05E6FE32" w14:textId="77777777" w:rsidR="00906CAD" w:rsidRPr="00906CAD" w:rsidRDefault="00906CAD" w:rsidP="0054278A">
            <w:pPr>
              <w:numPr>
                <w:ilvl w:val="0"/>
                <w:numId w:val="28"/>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E62A5">
              <w:rPr>
                <w:rFonts w:cstheme="minorHAnsi"/>
                <w:color w:val="000000"/>
                <w:sz w:val="20"/>
                <w:szCs w:val="20"/>
              </w:rPr>
              <w:t xml:space="preserve">dzieci i młodzież w wieku szkolnym. </w:t>
            </w:r>
          </w:p>
        </w:tc>
        <w:tc>
          <w:tcPr>
            <w:tcW w:w="2949" w:type="dxa"/>
          </w:tcPr>
          <w:p w14:paraId="09B27638" w14:textId="77777777" w:rsidR="00906CAD" w:rsidRPr="00061580" w:rsidRDefault="00906CAD" w:rsidP="00906CAD">
            <w:pPr>
              <w:spacing w:before="0" w:after="0"/>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brak</w:t>
            </w:r>
          </w:p>
        </w:tc>
      </w:tr>
      <w:tr w:rsidR="00906CAD" w:rsidRPr="007E62A5" w14:paraId="6612317D" w14:textId="77777777" w:rsidTr="007E62A5">
        <w:trPr>
          <w:trHeight w:val="788"/>
        </w:trPr>
        <w:tc>
          <w:tcPr>
            <w:cnfStyle w:val="001000000000" w:firstRow="0" w:lastRow="0" w:firstColumn="1" w:lastColumn="0" w:oddVBand="0" w:evenVBand="0" w:oddHBand="0" w:evenHBand="0" w:firstRowFirstColumn="0" w:firstRowLastColumn="0" w:lastRowFirstColumn="0" w:lastRowLastColumn="0"/>
            <w:tcW w:w="2518" w:type="dxa"/>
          </w:tcPr>
          <w:p w14:paraId="7D6AB4B7" w14:textId="77777777" w:rsidR="00906CAD" w:rsidRDefault="00906CAD" w:rsidP="00906CAD">
            <w:pPr>
              <w:autoSpaceDE w:val="0"/>
              <w:autoSpaceDN w:val="0"/>
              <w:adjustRightInd w:val="0"/>
              <w:spacing w:before="0" w:after="0"/>
              <w:jc w:val="left"/>
              <w:rPr>
                <w:rFonts w:cstheme="minorHAnsi"/>
                <w:sz w:val="20"/>
                <w:szCs w:val="20"/>
              </w:rPr>
            </w:pPr>
            <w:r>
              <w:rPr>
                <w:rFonts w:cstheme="minorHAnsi"/>
                <w:sz w:val="20"/>
                <w:szCs w:val="20"/>
              </w:rPr>
              <w:t>Etap III</w:t>
            </w:r>
          </w:p>
          <w:p w14:paraId="01A3BDF4" w14:textId="77777777" w:rsidR="00906CAD" w:rsidRPr="00906CAD" w:rsidRDefault="00906CAD" w:rsidP="0054278A">
            <w:pPr>
              <w:pStyle w:val="Akapitzlist"/>
              <w:numPr>
                <w:ilvl w:val="0"/>
                <w:numId w:val="26"/>
              </w:numPr>
              <w:autoSpaceDE w:val="0"/>
              <w:autoSpaceDN w:val="0"/>
              <w:adjustRightInd w:val="0"/>
              <w:spacing w:before="0" w:after="0"/>
              <w:ind w:left="284"/>
              <w:jc w:val="left"/>
              <w:rPr>
                <w:rFonts w:cstheme="minorHAnsi"/>
                <w:sz w:val="20"/>
                <w:szCs w:val="20"/>
              </w:rPr>
            </w:pPr>
            <w:r>
              <w:rPr>
                <w:rFonts w:cstheme="minorHAnsi"/>
                <w:sz w:val="20"/>
                <w:szCs w:val="20"/>
              </w:rPr>
              <w:t>Kwalifikacja do programu szczepień w oparciu o formularz narażenia na pokłucie przez kleszcze</w:t>
            </w:r>
          </w:p>
        </w:tc>
        <w:tc>
          <w:tcPr>
            <w:tcW w:w="3380" w:type="dxa"/>
          </w:tcPr>
          <w:p w14:paraId="01BAFBA8" w14:textId="77777777" w:rsidR="00906CAD" w:rsidRDefault="00C90C1C" w:rsidP="0054278A">
            <w:pPr>
              <w:pStyle w:val="Akapitzlist"/>
              <w:numPr>
                <w:ilvl w:val="0"/>
                <w:numId w:val="30"/>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o</w:t>
            </w:r>
            <w:r w:rsidR="00906CAD" w:rsidRPr="00535FA0">
              <w:rPr>
                <w:rFonts w:cstheme="minorHAnsi"/>
                <w:color w:val="000000"/>
                <w:sz w:val="20"/>
                <w:szCs w:val="20"/>
              </w:rPr>
              <w:t xml:space="preserve">soby, u których na podstawie formularza (zał. 1) stwierdzono ryzyko narażenia na pokłucia przez kleszcze i ciężkiego przebiegu choroby – przynajmniej jedna odpowiedź „TAK” w formularzu stanowiącym Załącznik 1. </w:t>
            </w:r>
          </w:p>
          <w:p w14:paraId="7D55107B" w14:textId="77777777" w:rsidR="00535FA0" w:rsidRPr="00061580" w:rsidRDefault="00535FA0" w:rsidP="0054278A">
            <w:pPr>
              <w:numPr>
                <w:ilvl w:val="0"/>
                <w:numId w:val="30"/>
              </w:numPr>
              <w:spacing w:before="0" w:after="0"/>
              <w:ind w:left="318"/>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61580">
              <w:rPr>
                <w:rFonts w:cstheme="minorHAnsi"/>
                <w:color w:val="000000"/>
                <w:sz w:val="20"/>
                <w:szCs w:val="20"/>
              </w:rPr>
              <w:t>podpisanie przez uczestnika pr</w:t>
            </w:r>
            <w:r w:rsidR="00C90C1C">
              <w:rPr>
                <w:rFonts w:cstheme="minorHAnsi"/>
                <w:color w:val="000000"/>
                <w:sz w:val="20"/>
                <w:szCs w:val="20"/>
              </w:rPr>
              <w:t>ogramu druku świadomej zgody na </w:t>
            </w:r>
            <w:r w:rsidRPr="00061580">
              <w:rPr>
                <w:rFonts w:cstheme="minorHAnsi"/>
                <w:color w:val="000000"/>
                <w:sz w:val="20"/>
                <w:szCs w:val="20"/>
              </w:rPr>
              <w:t xml:space="preserve">udział w działaniach </w:t>
            </w:r>
            <w:r>
              <w:rPr>
                <w:rFonts w:cstheme="minorHAnsi"/>
                <w:color w:val="000000"/>
                <w:sz w:val="20"/>
                <w:szCs w:val="20"/>
              </w:rPr>
              <w:t xml:space="preserve">profilaktycznych- </w:t>
            </w:r>
            <w:r w:rsidRPr="00061580">
              <w:rPr>
                <w:rFonts w:cstheme="minorHAnsi"/>
                <w:color w:val="000000"/>
                <w:sz w:val="20"/>
                <w:szCs w:val="20"/>
              </w:rPr>
              <w:t xml:space="preserve">podpisany </w:t>
            </w:r>
            <w:r w:rsidRPr="00061580">
              <w:rPr>
                <w:color w:val="000000"/>
                <w:sz w:val="20"/>
                <w:szCs w:val="20"/>
              </w:rPr>
              <w:t xml:space="preserve">druk </w:t>
            </w:r>
            <w:r w:rsidRPr="00061580">
              <w:rPr>
                <w:rFonts w:cstheme="minorHAnsi"/>
                <w:color w:val="000000"/>
                <w:sz w:val="20"/>
                <w:szCs w:val="20"/>
              </w:rPr>
              <w:t xml:space="preserve">trafi do dokumentacji medycznej; </w:t>
            </w:r>
          </w:p>
          <w:p w14:paraId="436629B7" w14:textId="77777777" w:rsidR="00906CAD" w:rsidRPr="00535FA0" w:rsidRDefault="00535FA0" w:rsidP="0054278A">
            <w:pPr>
              <w:numPr>
                <w:ilvl w:val="0"/>
                <w:numId w:val="30"/>
              </w:numPr>
              <w:spacing w:before="0" w:after="0"/>
              <w:ind w:left="318"/>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profilaktyka</w:t>
            </w:r>
            <w:r w:rsidRPr="00061580">
              <w:rPr>
                <w:rFonts w:cstheme="minorHAnsi"/>
                <w:color w:val="000000"/>
                <w:sz w:val="20"/>
                <w:szCs w:val="20"/>
              </w:rPr>
              <w:t xml:space="preserve"> będzie prowadzona wśród osób zameldowanych na teren</w:t>
            </w:r>
            <w:r w:rsidR="00F81554">
              <w:rPr>
                <w:rFonts w:cstheme="minorHAnsi"/>
                <w:color w:val="000000"/>
                <w:sz w:val="20"/>
                <w:szCs w:val="20"/>
              </w:rPr>
              <w:t>ie JST na stałe lub czasowo (na </w:t>
            </w:r>
            <w:r w:rsidRPr="00061580">
              <w:rPr>
                <w:rFonts w:cstheme="minorHAnsi"/>
                <w:color w:val="000000"/>
                <w:sz w:val="20"/>
                <w:szCs w:val="20"/>
              </w:rPr>
              <w:t xml:space="preserve">podstawie oświadczenia) albo </w:t>
            </w:r>
            <w:r w:rsidRPr="00061580">
              <w:rPr>
                <w:rFonts w:cstheme="minorHAnsi"/>
                <w:color w:val="000000"/>
                <w:sz w:val="20"/>
                <w:szCs w:val="20"/>
              </w:rPr>
              <w:lastRenderedPageBreak/>
              <w:t xml:space="preserve">w przypadku, </w:t>
            </w:r>
            <w:r w:rsidRPr="00061580">
              <w:rPr>
                <w:color w:val="000000"/>
                <w:sz w:val="20"/>
                <w:szCs w:val="20"/>
              </w:rPr>
              <w:t>gdy dla</w:t>
            </w:r>
            <w:r w:rsidRPr="00061580">
              <w:rPr>
                <w:rFonts w:cstheme="minorHAnsi"/>
                <w:color w:val="000000"/>
                <w:sz w:val="20"/>
                <w:szCs w:val="20"/>
              </w:rPr>
              <w:t xml:space="preserve"> podatnik</w:t>
            </w:r>
            <w:r w:rsidRPr="00061580">
              <w:rPr>
                <w:color w:val="000000"/>
                <w:sz w:val="20"/>
                <w:szCs w:val="20"/>
              </w:rPr>
              <w:t>a</w:t>
            </w:r>
            <w:r w:rsidRPr="00061580">
              <w:rPr>
                <w:rFonts w:cstheme="minorHAnsi"/>
                <w:color w:val="000000"/>
                <w:sz w:val="20"/>
                <w:szCs w:val="20"/>
              </w:rPr>
              <w:t xml:space="preserve"> podatku dochodowego od osób fizycznych właściwy jest Urząd Skarbowy JST (za okazaniem stosownego </w:t>
            </w:r>
            <w:r w:rsidRPr="00061580">
              <w:rPr>
                <w:color w:val="000000"/>
                <w:sz w:val="20"/>
                <w:szCs w:val="20"/>
              </w:rPr>
              <w:t xml:space="preserve">dokumentu lub </w:t>
            </w:r>
            <w:r w:rsidR="00F81554">
              <w:rPr>
                <w:rFonts w:cstheme="minorHAnsi"/>
                <w:color w:val="000000"/>
                <w:sz w:val="20"/>
                <w:szCs w:val="20"/>
              </w:rPr>
              <w:t>zaświadczenia).</w:t>
            </w:r>
          </w:p>
        </w:tc>
        <w:tc>
          <w:tcPr>
            <w:tcW w:w="2949" w:type="dxa"/>
          </w:tcPr>
          <w:p w14:paraId="63C1A1A1" w14:textId="77777777" w:rsidR="00535FA0" w:rsidRPr="00061580" w:rsidRDefault="00535FA0" w:rsidP="0054278A">
            <w:pPr>
              <w:numPr>
                <w:ilvl w:val="0"/>
                <w:numId w:val="27"/>
              </w:numPr>
              <w:spacing w:before="0" w:after="0" w:line="276" w:lineRule="auto"/>
              <w:ind w:left="339"/>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sidRPr="00061580">
              <w:rPr>
                <w:rFonts w:eastAsia="Times New Roman" w:cstheme="minorHAnsi"/>
                <w:color w:val="000000"/>
                <w:sz w:val="20"/>
                <w:szCs w:val="20"/>
                <w:lang w:eastAsia="pl-PL"/>
              </w:rPr>
              <w:lastRenderedPageBreak/>
              <w:t>brak pisemnej zgody na udział w</w:t>
            </w:r>
            <w:r w:rsidR="00F81554">
              <w:rPr>
                <w:rFonts w:eastAsia="Times New Roman" w:cstheme="minorHAnsi"/>
                <w:color w:val="000000"/>
                <w:sz w:val="20"/>
                <w:szCs w:val="20"/>
                <w:lang w:eastAsia="pl-PL"/>
              </w:rPr>
              <w:t xml:space="preserve"> programie,</w:t>
            </w:r>
          </w:p>
          <w:p w14:paraId="16628544" w14:textId="77777777" w:rsidR="00535FA0" w:rsidRPr="00061580" w:rsidRDefault="00535FA0" w:rsidP="0054278A">
            <w:pPr>
              <w:numPr>
                <w:ilvl w:val="0"/>
                <w:numId w:val="27"/>
              </w:numPr>
              <w:spacing w:before="0" w:after="0" w:line="276" w:lineRule="auto"/>
              <w:ind w:left="339"/>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061580">
              <w:rPr>
                <w:rFonts w:eastAsia="Times New Roman" w:cstheme="minorHAnsi"/>
                <w:sz w:val="20"/>
                <w:szCs w:val="20"/>
                <w:lang w:eastAsia="pl-PL"/>
              </w:rPr>
              <w:t xml:space="preserve">brak </w:t>
            </w:r>
            <w:r w:rsidRPr="00061580">
              <w:rPr>
                <w:sz w:val="20"/>
                <w:szCs w:val="20"/>
                <w:lang w:eastAsia="pl-PL"/>
              </w:rPr>
              <w:t>udokumentowania miejsca</w:t>
            </w:r>
            <w:r w:rsidRPr="00061580">
              <w:rPr>
                <w:rFonts w:eastAsia="Times New Roman" w:cstheme="minorHAnsi"/>
                <w:sz w:val="20"/>
                <w:szCs w:val="20"/>
                <w:lang w:eastAsia="pl-PL"/>
              </w:rPr>
              <w:t xml:space="preserve"> zamieszkania </w:t>
            </w:r>
            <w:r w:rsidRPr="00061580">
              <w:rPr>
                <w:rFonts w:eastAsia="Times New Roman" w:cstheme="minorHAnsi"/>
                <w:color w:val="000000"/>
                <w:sz w:val="20"/>
                <w:szCs w:val="20"/>
                <w:lang w:eastAsia="pl-PL"/>
              </w:rPr>
              <w:t xml:space="preserve">na terenie </w:t>
            </w:r>
            <w:r>
              <w:rPr>
                <w:rFonts w:eastAsia="Times New Roman" w:cstheme="minorHAnsi"/>
                <w:color w:val="000000"/>
                <w:sz w:val="20"/>
                <w:szCs w:val="20"/>
                <w:lang w:eastAsia="pl-PL"/>
              </w:rPr>
              <w:t>JST</w:t>
            </w:r>
            <w:r w:rsidRPr="00061580">
              <w:rPr>
                <w:rFonts w:eastAsia="Times New Roman" w:cstheme="minorHAnsi"/>
                <w:sz w:val="20"/>
                <w:szCs w:val="20"/>
                <w:lang w:eastAsia="pl-PL"/>
              </w:rPr>
              <w:t xml:space="preserve"> lub brak </w:t>
            </w:r>
            <w:r w:rsidRPr="00061580">
              <w:rPr>
                <w:sz w:val="20"/>
                <w:szCs w:val="20"/>
                <w:lang w:eastAsia="pl-PL"/>
              </w:rPr>
              <w:t>udokumentowania</w:t>
            </w:r>
            <w:r w:rsidRPr="00061580">
              <w:rPr>
                <w:rFonts w:eastAsia="Times New Roman" w:cstheme="minorHAnsi"/>
                <w:sz w:val="20"/>
                <w:szCs w:val="20"/>
                <w:lang w:eastAsia="pl-PL"/>
              </w:rPr>
              <w:t xml:space="preserve"> potwierdzającego rozliczanie podatku w U</w:t>
            </w:r>
            <w:r w:rsidR="00F81554">
              <w:rPr>
                <w:rFonts w:eastAsia="Times New Roman" w:cstheme="minorHAnsi"/>
                <w:sz w:val="20"/>
                <w:szCs w:val="20"/>
                <w:lang w:eastAsia="pl-PL"/>
              </w:rPr>
              <w:t>rzędzie Skarbowym właściwym dla </w:t>
            </w:r>
            <w:r w:rsidR="00F81554">
              <w:rPr>
                <w:rFonts w:cstheme="minorHAnsi"/>
                <w:color w:val="000000"/>
                <w:sz w:val="20"/>
                <w:szCs w:val="20"/>
              </w:rPr>
              <w:t>JST.</w:t>
            </w:r>
          </w:p>
          <w:p w14:paraId="5C9F4B22" w14:textId="77777777" w:rsidR="00906CAD" w:rsidRPr="00535FA0" w:rsidRDefault="00906CAD" w:rsidP="00535FA0">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E64970" w:rsidRPr="007E62A5" w14:paraId="0E5D0BC2" w14:textId="77777777" w:rsidTr="007E62A5">
        <w:trPr>
          <w:trHeight w:val="2321"/>
        </w:trPr>
        <w:tc>
          <w:tcPr>
            <w:cnfStyle w:val="001000000000" w:firstRow="0" w:lastRow="0" w:firstColumn="1" w:lastColumn="0" w:oddVBand="0" w:evenVBand="0" w:oddHBand="0" w:evenHBand="0" w:firstRowFirstColumn="0" w:firstRowLastColumn="0" w:lastRowFirstColumn="0" w:lastRowLastColumn="0"/>
            <w:tcW w:w="2518" w:type="dxa"/>
          </w:tcPr>
          <w:p w14:paraId="630175F4" w14:textId="77777777" w:rsidR="00E64970" w:rsidRPr="00535FA0" w:rsidRDefault="00906CAD" w:rsidP="0054278A">
            <w:pPr>
              <w:pStyle w:val="Akapitzlist"/>
              <w:numPr>
                <w:ilvl w:val="0"/>
                <w:numId w:val="26"/>
              </w:numPr>
              <w:autoSpaceDE w:val="0"/>
              <w:autoSpaceDN w:val="0"/>
              <w:adjustRightInd w:val="0"/>
              <w:spacing w:before="0" w:after="0"/>
              <w:ind w:left="284"/>
              <w:jc w:val="left"/>
              <w:rPr>
                <w:rFonts w:cstheme="minorHAnsi"/>
                <w:sz w:val="20"/>
                <w:szCs w:val="20"/>
              </w:rPr>
            </w:pPr>
            <w:r w:rsidRPr="00535FA0">
              <w:rPr>
                <w:rFonts w:cstheme="minorHAnsi"/>
                <w:sz w:val="20"/>
                <w:szCs w:val="20"/>
              </w:rPr>
              <w:lastRenderedPageBreak/>
              <w:t>Lekarska wizyta kwalifikacyjna do szczepienia</w:t>
            </w:r>
            <w:r w:rsidR="00535FA0">
              <w:rPr>
                <w:rFonts w:cstheme="minorHAnsi"/>
                <w:sz w:val="20"/>
                <w:szCs w:val="20"/>
              </w:rPr>
              <w:t xml:space="preserve"> i </w:t>
            </w:r>
            <w:r w:rsidRPr="00535FA0">
              <w:rPr>
                <w:rFonts w:cstheme="minorHAnsi"/>
                <w:sz w:val="20"/>
                <w:szCs w:val="20"/>
              </w:rPr>
              <w:t>wykonanie szczepień ochronnych</w:t>
            </w:r>
          </w:p>
        </w:tc>
        <w:tc>
          <w:tcPr>
            <w:tcW w:w="3380" w:type="dxa"/>
          </w:tcPr>
          <w:p w14:paraId="4A1700E9" w14:textId="77777777" w:rsidR="00E64970" w:rsidRPr="00183A94" w:rsidRDefault="00535FA0" w:rsidP="0054278A">
            <w:pPr>
              <w:pStyle w:val="Akapitzlist"/>
              <w:numPr>
                <w:ilvl w:val="0"/>
                <w:numId w:val="31"/>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3A94">
              <w:rPr>
                <w:rFonts w:cstheme="minorHAnsi"/>
                <w:sz w:val="20"/>
                <w:szCs w:val="20"/>
              </w:rPr>
              <w:t>spełnienie kryteriów jak w etapie III pkt. 5 oraz</w:t>
            </w:r>
          </w:p>
          <w:p w14:paraId="6F8ABA5E" w14:textId="77777777" w:rsidR="00535FA0" w:rsidRPr="00183A94" w:rsidRDefault="00183A94" w:rsidP="0054278A">
            <w:pPr>
              <w:pStyle w:val="Akapitzlist"/>
              <w:numPr>
                <w:ilvl w:val="0"/>
                <w:numId w:val="31"/>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3A94">
              <w:rPr>
                <w:rFonts w:cstheme="minorHAnsi"/>
                <w:sz w:val="20"/>
                <w:szCs w:val="20"/>
              </w:rPr>
              <w:t>przeprowadzenie lekarskiej wizyty kwalifikacyjnej celem wykluczenia przeciwwskazań</w:t>
            </w:r>
            <w:r w:rsidR="00F81554">
              <w:rPr>
                <w:rFonts w:cstheme="minorHAnsi"/>
                <w:sz w:val="20"/>
                <w:szCs w:val="20"/>
              </w:rPr>
              <w:t xml:space="preserve"> do szczepienia,</w:t>
            </w:r>
          </w:p>
          <w:p w14:paraId="381C8C2E" w14:textId="77777777" w:rsidR="00183A94" w:rsidRPr="00183A94" w:rsidRDefault="00183A94" w:rsidP="0054278A">
            <w:pPr>
              <w:pStyle w:val="Akapitzlist"/>
              <w:numPr>
                <w:ilvl w:val="0"/>
                <w:numId w:val="31"/>
              </w:numPr>
              <w:autoSpaceDE w:val="0"/>
              <w:autoSpaceDN w:val="0"/>
              <w:adjustRightInd w:val="0"/>
              <w:spacing w:before="0" w:after="0"/>
              <w:ind w:left="318"/>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3A94">
              <w:rPr>
                <w:rFonts w:cstheme="minorHAnsi"/>
                <w:sz w:val="20"/>
                <w:szCs w:val="20"/>
              </w:rPr>
              <w:t>przed podaniem pierwszej dawki szczepionki wykluczenie przez lekarza wszystkich przeciwskazań zawartych w charakterystyce produktu leczniczego (ChPL) danego preparatu szczepionkowego</w:t>
            </w:r>
            <w:r>
              <w:rPr>
                <w:rFonts w:cstheme="minorHAnsi"/>
                <w:sz w:val="20"/>
                <w:szCs w:val="20"/>
              </w:rPr>
              <w:t>.</w:t>
            </w:r>
          </w:p>
          <w:p w14:paraId="3A3A8712" w14:textId="77777777" w:rsidR="00E64970" w:rsidRPr="007E62A5" w:rsidRDefault="00E64970" w:rsidP="00906CAD">
            <w:pPr>
              <w:autoSpaceDE w:val="0"/>
              <w:autoSpaceDN w:val="0"/>
              <w:adjustRightInd w:val="0"/>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2949" w:type="dxa"/>
          </w:tcPr>
          <w:p w14:paraId="62A17302" w14:textId="77777777" w:rsidR="00183A94" w:rsidRPr="00183A94" w:rsidRDefault="00183A94" w:rsidP="0054278A">
            <w:pPr>
              <w:pStyle w:val="Akapitzlist"/>
              <w:numPr>
                <w:ilvl w:val="0"/>
                <w:numId w:val="27"/>
              </w:numPr>
              <w:autoSpaceDE w:val="0"/>
              <w:autoSpaceDN w:val="0"/>
              <w:adjustRightInd w:val="0"/>
              <w:spacing w:before="0" w:after="0"/>
              <w:ind w:left="339"/>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3A94">
              <w:rPr>
                <w:rFonts w:cstheme="minorHAnsi"/>
                <w:sz w:val="20"/>
                <w:szCs w:val="20"/>
              </w:rPr>
              <w:t>wystąpienie przeciwwskazań do przeprowadzenia szczepienia związanych ze stanem zdrowia</w:t>
            </w:r>
            <w:r w:rsidR="00F81554">
              <w:rPr>
                <w:rFonts w:cstheme="minorHAnsi"/>
                <w:sz w:val="20"/>
                <w:szCs w:val="20"/>
              </w:rPr>
              <w:t>,</w:t>
            </w:r>
          </w:p>
          <w:p w14:paraId="66C5F3B5" w14:textId="77777777" w:rsidR="00183A94" w:rsidRPr="00183A94" w:rsidRDefault="00183A94" w:rsidP="0054278A">
            <w:pPr>
              <w:pStyle w:val="Akapitzlist"/>
              <w:numPr>
                <w:ilvl w:val="0"/>
                <w:numId w:val="27"/>
              </w:numPr>
              <w:autoSpaceDE w:val="0"/>
              <w:autoSpaceDN w:val="0"/>
              <w:adjustRightInd w:val="0"/>
              <w:spacing w:before="0" w:after="0"/>
              <w:ind w:left="339"/>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83A94">
              <w:rPr>
                <w:rFonts w:cstheme="minorHAnsi"/>
                <w:sz w:val="20"/>
                <w:szCs w:val="20"/>
              </w:rPr>
              <w:t>wystąpienie przeciwwskazań zawartych w charakterystyce produktu leczniczego preparatu szczepionkowego</w:t>
            </w:r>
            <w:r>
              <w:rPr>
                <w:rFonts w:cstheme="minorHAnsi"/>
                <w:sz w:val="20"/>
                <w:szCs w:val="20"/>
              </w:rPr>
              <w:t>.</w:t>
            </w:r>
          </w:p>
          <w:p w14:paraId="53235ABE" w14:textId="77777777" w:rsidR="00E64970" w:rsidRPr="007E62A5" w:rsidRDefault="00E64970" w:rsidP="00183A94">
            <w:pPr>
              <w:autoSpaceDE w:val="0"/>
              <w:autoSpaceDN w:val="0"/>
              <w:adjustRightInd w:val="0"/>
              <w:spacing w:before="0" w:after="0"/>
              <w:ind w:left="339"/>
              <w:jc w:val="lef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bl>
    <w:p w14:paraId="2298D810" w14:textId="77777777" w:rsidR="00C90C1C" w:rsidRPr="00C90C1C" w:rsidRDefault="00C90C1C" w:rsidP="00C90C1C">
      <w:pPr>
        <w:rPr>
          <w:b/>
          <w:sz w:val="18"/>
          <w:szCs w:val="18"/>
        </w:rPr>
      </w:pPr>
      <w:r w:rsidRPr="00C90C1C">
        <w:rPr>
          <w:b/>
          <w:sz w:val="18"/>
          <w:szCs w:val="18"/>
        </w:rPr>
        <w:t>Źródło: opracowanie własne</w:t>
      </w:r>
    </w:p>
    <w:p w14:paraId="5CA59555" w14:textId="77777777" w:rsidR="00C90C1C" w:rsidRDefault="005878F4" w:rsidP="005878F4">
      <w:pPr>
        <w:pStyle w:val="Nagwek2"/>
      </w:pPr>
      <w:r w:rsidRPr="005878F4">
        <w:br/>
      </w:r>
    </w:p>
    <w:p w14:paraId="575ECE92" w14:textId="77777777" w:rsidR="005878F4" w:rsidRDefault="005878F4" w:rsidP="005878F4">
      <w:pPr>
        <w:pStyle w:val="Nagwek2"/>
        <w:rPr>
          <w:rFonts w:ascii="Arial" w:hAnsi="Arial" w:cs="Arial"/>
          <w:sz w:val="29"/>
          <w:szCs w:val="29"/>
          <w:shd w:val="clear" w:color="auto" w:fill="FFFFFF"/>
        </w:rPr>
      </w:pPr>
      <w:bookmarkStart w:id="42" w:name="_Toc172203251"/>
      <w:r w:rsidRPr="005878F4">
        <w:t>III.3. Planowane interwencje</w:t>
      </w:r>
      <w:bookmarkEnd w:id="42"/>
    </w:p>
    <w:p w14:paraId="6B279812" w14:textId="77777777" w:rsidR="00C60057" w:rsidRPr="00CB12EB" w:rsidRDefault="00C60057" w:rsidP="00C60057">
      <w:pPr>
        <w:rPr>
          <w:rFonts w:cstheme="minorHAnsi"/>
          <w:color w:val="000000"/>
        </w:rPr>
      </w:pPr>
      <w:r w:rsidRPr="00CB12EB">
        <w:rPr>
          <w:rFonts w:cstheme="minorHAnsi"/>
          <w:color w:val="000000"/>
        </w:rPr>
        <w:t xml:space="preserve">Każdy uczestnik programu z grupy docelowej spełniający warunki włączenia do programu będzie mógł skorzystać z bezpłatnych działań profilaktycznych w ramach programu, w zakresie profilaktyki </w:t>
      </w:r>
      <w:r>
        <w:rPr>
          <w:rFonts w:cstheme="minorHAnsi"/>
          <w:color w:val="000000"/>
        </w:rPr>
        <w:t>kleszczowego zapalenia mózgu.</w:t>
      </w:r>
    </w:p>
    <w:p w14:paraId="6901CCFE" w14:textId="77777777" w:rsidR="00C60057" w:rsidRDefault="00C60057" w:rsidP="00C60057">
      <w:pPr>
        <w:rPr>
          <w:rFonts w:cstheme="minorHAnsi"/>
          <w:color w:val="000000"/>
        </w:rPr>
      </w:pPr>
      <w:r w:rsidRPr="00CB12EB">
        <w:rPr>
          <w:rFonts w:cstheme="minorHAnsi"/>
          <w:color w:val="000000"/>
        </w:rPr>
        <w:t>W ramach programu realizator prz</w:t>
      </w:r>
      <w:r>
        <w:rPr>
          <w:rFonts w:cstheme="minorHAnsi"/>
          <w:color w:val="000000"/>
        </w:rPr>
        <w:t xml:space="preserve">eprowadzi działania zawarte w tabeli </w:t>
      </w:r>
      <w:r w:rsidR="00F81554">
        <w:rPr>
          <w:rFonts w:cstheme="minorHAnsi"/>
          <w:color w:val="000000"/>
        </w:rPr>
        <w:t>4.</w:t>
      </w:r>
      <w:r>
        <w:rPr>
          <w:rFonts w:cstheme="minorHAnsi"/>
          <w:color w:val="000000"/>
        </w:rPr>
        <w:t xml:space="preserve"> </w:t>
      </w:r>
    </w:p>
    <w:p w14:paraId="05222031" w14:textId="592A2F9E" w:rsidR="00F81554" w:rsidRDefault="00F81554" w:rsidP="00F81554">
      <w:pPr>
        <w:pStyle w:val="Legenda"/>
        <w:keepNext/>
      </w:pPr>
      <w:bookmarkStart w:id="43" w:name="_Toc172184379"/>
      <w:r>
        <w:t xml:space="preserve">Tab. </w:t>
      </w:r>
      <w:r>
        <w:fldChar w:fldCharType="begin"/>
      </w:r>
      <w:r>
        <w:instrText xml:space="preserve"> SEQ Tab. \* ARABIC </w:instrText>
      </w:r>
      <w:r>
        <w:fldChar w:fldCharType="separate"/>
      </w:r>
      <w:r w:rsidR="00E13963">
        <w:rPr>
          <w:noProof/>
        </w:rPr>
        <w:t>4</w:t>
      </w:r>
      <w:r>
        <w:fldChar w:fldCharType="end"/>
      </w:r>
      <w:r>
        <w:t>. Planowane interwencje</w:t>
      </w:r>
      <w:bookmarkEnd w:id="43"/>
    </w:p>
    <w:tbl>
      <w:tblPr>
        <w:tblStyle w:val="Tabelasiatki5ciemnaakcent51"/>
        <w:tblW w:w="0" w:type="auto"/>
        <w:tblLook w:val="0620" w:firstRow="1" w:lastRow="0" w:firstColumn="0" w:lastColumn="0" w:noHBand="1" w:noVBand="1"/>
      </w:tblPr>
      <w:tblGrid>
        <w:gridCol w:w="2112"/>
        <w:gridCol w:w="2885"/>
        <w:gridCol w:w="2032"/>
        <w:gridCol w:w="2033"/>
      </w:tblGrid>
      <w:tr w:rsidR="00C60057" w14:paraId="27C4D28A" w14:textId="77777777" w:rsidTr="00F81554">
        <w:trPr>
          <w:cnfStyle w:val="100000000000" w:firstRow="1" w:lastRow="0" w:firstColumn="0" w:lastColumn="0" w:oddVBand="0" w:evenVBand="0" w:oddHBand="0" w:evenHBand="0" w:firstRowFirstColumn="0" w:firstRowLastColumn="0" w:lastRowFirstColumn="0" w:lastRowLastColumn="0"/>
          <w:trHeight w:val="914"/>
        </w:trPr>
        <w:tc>
          <w:tcPr>
            <w:tcW w:w="2112" w:type="dxa"/>
          </w:tcPr>
          <w:p w14:paraId="0939AB35" w14:textId="77777777" w:rsidR="00C60057" w:rsidRDefault="00C60057" w:rsidP="00C60057">
            <w:pPr>
              <w:spacing w:before="0" w:after="0"/>
              <w:jc w:val="center"/>
              <w:rPr>
                <w:rFonts w:cstheme="minorHAnsi"/>
                <w:color w:val="000000"/>
              </w:rPr>
            </w:pPr>
            <w:r w:rsidRPr="00D61192">
              <w:rPr>
                <w:rFonts w:cstheme="minorHAnsi"/>
                <w:color w:val="000000"/>
              </w:rPr>
              <w:t>E</w:t>
            </w:r>
            <w:r>
              <w:rPr>
                <w:rFonts w:cstheme="minorHAnsi"/>
                <w:color w:val="000000"/>
              </w:rPr>
              <w:t>tap I</w:t>
            </w:r>
          </w:p>
          <w:p w14:paraId="0469B499" w14:textId="77777777" w:rsidR="00C60057" w:rsidRDefault="00C60057" w:rsidP="00C60057">
            <w:pPr>
              <w:spacing w:before="0" w:after="0"/>
              <w:jc w:val="center"/>
              <w:rPr>
                <w:rFonts w:cstheme="minorHAnsi"/>
                <w:color w:val="000000"/>
              </w:rPr>
            </w:pPr>
            <w:r>
              <w:rPr>
                <w:rFonts w:cstheme="minorHAnsi"/>
                <w:color w:val="000000"/>
              </w:rPr>
              <w:t xml:space="preserve"> D</w:t>
            </w:r>
            <w:r w:rsidRPr="00D61192">
              <w:rPr>
                <w:rFonts w:cstheme="minorHAnsi"/>
                <w:color w:val="000000"/>
              </w:rPr>
              <w:t xml:space="preserve">ziałania </w:t>
            </w:r>
          </w:p>
          <w:p w14:paraId="664208BA" w14:textId="77777777" w:rsidR="00C60057" w:rsidRPr="00D61192" w:rsidRDefault="00C60057" w:rsidP="00C60057">
            <w:pPr>
              <w:spacing w:before="0" w:after="0"/>
              <w:jc w:val="center"/>
              <w:rPr>
                <w:rFonts w:cstheme="minorHAnsi"/>
                <w:color w:val="000000"/>
              </w:rPr>
            </w:pPr>
            <w:r w:rsidRPr="00D61192">
              <w:rPr>
                <w:rFonts w:cstheme="minorHAnsi"/>
                <w:color w:val="000000"/>
              </w:rPr>
              <w:t>organizacyjne</w:t>
            </w:r>
          </w:p>
        </w:tc>
        <w:tc>
          <w:tcPr>
            <w:tcW w:w="2885" w:type="dxa"/>
          </w:tcPr>
          <w:p w14:paraId="0E55BBCA" w14:textId="77777777" w:rsidR="00C60057" w:rsidRDefault="00C60057" w:rsidP="00C60057">
            <w:pPr>
              <w:spacing w:before="0" w:after="0"/>
              <w:jc w:val="center"/>
              <w:rPr>
                <w:rFonts w:cstheme="minorHAnsi"/>
                <w:color w:val="000000"/>
              </w:rPr>
            </w:pPr>
            <w:r>
              <w:rPr>
                <w:rFonts w:cstheme="minorHAnsi"/>
                <w:color w:val="000000"/>
              </w:rPr>
              <w:t xml:space="preserve">Etap II </w:t>
            </w:r>
          </w:p>
          <w:p w14:paraId="0A11DD4C" w14:textId="77777777" w:rsidR="00C60057" w:rsidRDefault="00C60057" w:rsidP="00C60057">
            <w:pPr>
              <w:spacing w:before="0" w:after="0"/>
              <w:jc w:val="center"/>
              <w:rPr>
                <w:rFonts w:cstheme="minorHAnsi"/>
                <w:color w:val="000000"/>
              </w:rPr>
            </w:pPr>
            <w:r>
              <w:rPr>
                <w:rFonts w:cstheme="minorHAnsi"/>
                <w:color w:val="000000"/>
              </w:rPr>
              <w:t>D</w:t>
            </w:r>
            <w:r w:rsidRPr="00D61192">
              <w:rPr>
                <w:rFonts w:cstheme="minorHAnsi"/>
                <w:color w:val="000000"/>
              </w:rPr>
              <w:t xml:space="preserve">ziałania </w:t>
            </w:r>
          </w:p>
          <w:p w14:paraId="6A6366D4" w14:textId="77777777" w:rsidR="00C60057" w:rsidRPr="00D61192" w:rsidRDefault="003409EC" w:rsidP="00C60057">
            <w:pPr>
              <w:spacing w:before="0" w:after="0"/>
              <w:jc w:val="center"/>
              <w:rPr>
                <w:rFonts w:cstheme="minorHAnsi"/>
                <w:color w:val="000000"/>
              </w:rPr>
            </w:pPr>
            <w:r>
              <w:rPr>
                <w:rFonts w:cstheme="minorHAnsi"/>
                <w:color w:val="000000"/>
              </w:rPr>
              <w:t>edukacyjno- informacyjne</w:t>
            </w:r>
          </w:p>
        </w:tc>
        <w:tc>
          <w:tcPr>
            <w:tcW w:w="2032" w:type="dxa"/>
          </w:tcPr>
          <w:p w14:paraId="026CB207" w14:textId="77777777" w:rsidR="00C60057" w:rsidRDefault="00C60057" w:rsidP="00C60057">
            <w:pPr>
              <w:spacing w:before="0" w:after="0"/>
              <w:jc w:val="center"/>
              <w:rPr>
                <w:rFonts w:cstheme="minorHAnsi"/>
                <w:color w:val="000000"/>
              </w:rPr>
            </w:pPr>
            <w:r>
              <w:rPr>
                <w:rFonts w:cstheme="minorHAnsi"/>
                <w:color w:val="000000"/>
              </w:rPr>
              <w:t xml:space="preserve">Etap III </w:t>
            </w:r>
          </w:p>
          <w:p w14:paraId="1EF6764F" w14:textId="77777777" w:rsidR="00C60057" w:rsidRDefault="00C60057" w:rsidP="00C60057">
            <w:pPr>
              <w:spacing w:before="0" w:after="0"/>
              <w:jc w:val="center"/>
              <w:rPr>
                <w:rFonts w:cstheme="minorHAnsi"/>
                <w:color w:val="000000"/>
              </w:rPr>
            </w:pPr>
            <w:r>
              <w:rPr>
                <w:rFonts w:cstheme="minorHAnsi"/>
                <w:color w:val="000000"/>
              </w:rPr>
              <w:t>D</w:t>
            </w:r>
            <w:r w:rsidRPr="00D61192">
              <w:rPr>
                <w:rFonts w:cstheme="minorHAnsi"/>
                <w:color w:val="000000"/>
              </w:rPr>
              <w:t xml:space="preserve">ziałania </w:t>
            </w:r>
          </w:p>
          <w:p w14:paraId="70257E47" w14:textId="77777777" w:rsidR="00C60057" w:rsidRPr="00D61192" w:rsidRDefault="00C60057" w:rsidP="00C60057">
            <w:pPr>
              <w:spacing w:before="0" w:after="0"/>
              <w:jc w:val="center"/>
              <w:rPr>
                <w:rFonts w:cstheme="minorHAnsi"/>
                <w:color w:val="000000"/>
              </w:rPr>
            </w:pPr>
            <w:r>
              <w:rPr>
                <w:rFonts w:cstheme="minorHAnsi"/>
                <w:color w:val="000000"/>
              </w:rPr>
              <w:t>profilaktyczne</w:t>
            </w:r>
          </w:p>
        </w:tc>
        <w:tc>
          <w:tcPr>
            <w:tcW w:w="2033" w:type="dxa"/>
          </w:tcPr>
          <w:p w14:paraId="696A68DF" w14:textId="77777777" w:rsidR="00C60057" w:rsidRDefault="00C60057" w:rsidP="00C60057">
            <w:pPr>
              <w:spacing w:before="0" w:after="0"/>
              <w:jc w:val="center"/>
              <w:rPr>
                <w:rFonts w:cstheme="minorHAnsi"/>
                <w:color w:val="000000"/>
              </w:rPr>
            </w:pPr>
            <w:r>
              <w:rPr>
                <w:rFonts w:cstheme="minorHAnsi"/>
                <w:color w:val="000000"/>
              </w:rPr>
              <w:t>Etap IV</w:t>
            </w:r>
          </w:p>
          <w:p w14:paraId="32460F40" w14:textId="77777777" w:rsidR="00C60057" w:rsidRDefault="00C60057" w:rsidP="00C60057">
            <w:pPr>
              <w:spacing w:before="0" w:after="0"/>
              <w:jc w:val="center"/>
              <w:rPr>
                <w:rFonts w:cstheme="minorHAnsi"/>
                <w:color w:val="000000"/>
              </w:rPr>
            </w:pPr>
            <w:r>
              <w:rPr>
                <w:rFonts w:cstheme="minorHAnsi"/>
                <w:color w:val="000000"/>
              </w:rPr>
              <w:t xml:space="preserve">Działania </w:t>
            </w:r>
          </w:p>
          <w:p w14:paraId="44C3D4BB" w14:textId="77777777" w:rsidR="00C60057" w:rsidRPr="00D61192" w:rsidRDefault="00C60057" w:rsidP="00C60057">
            <w:pPr>
              <w:spacing w:before="0" w:after="0"/>
              <w:jc w:val="center"/>
              <w:rPr>
                <w:rFonts w:cstheme="minorHAnsi"/>
                <w:color w:val="000000"/>
              </w:rPr>
            </w:pPr>
            <w:r w:rsidRPr="00D61192">
              <w:rPr>
                <w:rFonts w:cstheme="minorHAnsi"/>
                <w:color w:val="000000"/>
              </w:rPr>
              <w:t>sprawozdawcze</w:t>
            </w:r>
          </w:p>
        </w:tc>
      </w:tr>
      <w:tr w:rsidR="003D6F3D" w14:paraId="5AB8EEA6" w14:textId="77777777" w:rsidTr="00F81554">
        <w:trPr>
          <w:trHeight w:val="2372"/>
        </w:trPr>
        <w:tc>
          <w:tcPr>
            <w:tcW w:w="2112" w:type="dxa"/>
          </w:tcPr>
          <w:p w14:paraId="44CDD259" w14:textId="77777777" w:rsidR="003D6F3D" w:rsidRPr="00D61192" w:rsidRDefault="003D6F3D" w:rsidP="0054278A">
            <w:pPr>
              <w:pStyle w:val="Akapitzlist"/>
              <w:numPr>
                <w:ilvl w:val="0"/>
                <w:numId w:val="12"/>
              </w:numPr>
              <w:ind w:left="313"/>
              <w:jc w:val="left"/>
              <w:rPr>
                <w:rFonts w:cstheme="minorHAnsi"/>
                <w:b/>
                <w:color w:val="000000"/>
                <w:sz w:val="20"/>
                <w:szCs w:val="20"/>
              </w:rPr>
            </w:pPr>
            <w:r w:rsidRPr="00C60057">
              <w:rPr>
                <w:rFonts w:cstheme="minorHAnsi"/>
                <w:color w:val="000000"/>
                <w:sz w:val="20"/>
                <w:szCs w:val="20"/>
              </w:rPr>
              <w:t>Kampania promocyjno-informacyjna</w:t>
            </w:r>
          </w:p>
        </w:tc>
        <w:tc>
          <w:tcPr>
            <w:tcW w:w="2885" w:type="dxa"/>
          </w:tcPr>
          <w:p w14:paraId="270B6E7C" w14:textId="77777777" w:rsidR="003D6F3D" w:rsidRPr="00C72295" w:rsidRDefault="003D6F3D" w:rsidP="0054278A">
            <w:pPr>
              <w:pStyle w:val="Akapitzlist"/>
              <w:numPr>
                <w:ilvl w:val="0"/>
                <w:numId w:val="13"/>
              </w:numPr>
              <w:spacing w:before="0" w:after="0"/>
              <w:ind w:left="390"/>
              <w:jc w:val="left"/>
              <w:rPr>
                <w:rFonts w:cstheme="minorHAnsi"/>
                <w:color w:val="000000"/>
                <w:sz w:val="20"/>
                <w:szCs w:val="20"/>
              </w:rPr>
            </w:pPr>
            <w:r w:rsidRPr="00C72295">
              <w:rPr>
                <w:rFonts w:cstheme="minorHAnsi"/>
                <w:color w:val="000000"/>
                <w:sz w:val="20"/>
                <w:szCs w:val="20"/>
              </w:rPr>
              <w:t>Edukacja bezpośrednia:</w:t>
            </w:r>
          </w:p>
          <w:p w14:paraId="7C9A4FD4" w14:textId="77777777" w:rsidR="003D6F3D" w:rsidRDefault="003D6F3D" w:rsidP="0054278A">
            <w:pPr>
              <w:pStyle w:val="Akapitzlist"/>
              <w:numPr>
                <w:ilvl w:val="1"/>
                <w:numId w:val="13"/>
              </w:numPr>
              <w:spacing w:before="0" w:after="0"/>
              <w:ind w:left="390"/>
              <w:jc w:val="left"/>
              <w:rPr>
                <w:rFonts w:cstheme="minorHAnsi"/>
                <w:color w:val="000000"/>
                <w:sz w:val="20"/>
                <w:szCs w:val="20"/>
              </w:rPr>
            </w:pPr>
            <w:r w:rsidRPr="008A2FD3">
              <w:rPr>
                <w:rFonts w:cstheme="minorHAnsi"/>
                <w:color w:val="000000"/>
                <w:sz w:val="20"/>
                <w:szCs w:val="20"/>
              </w:rPr>
              <w:t>szkolenia dla personelu medycznego</w:t>
            </w:r>
          </w:p>
          <w:p w14:paraId="46F56E7A" w14:textId="77777777" w:rsidR="007E62A5" w:rsidRDefault="003D6F3D" w:rsidP="0054278A">
            <w:pPr>
              <w:pStyle w:val="Akapitzlist"/>
              <w:numPr>
                <w:ilvl w:val="1"/>
                <w:numId w:val="13"/>
              </w:numPr>
              <w:spacing w:before="0" w:after="0"/>
              <w:ind w:left="390"/>
              <w:jc w:val="left"/>
              <w:rPr>
                <w:rFonts w:cstheme="minorHAnsi"/>
                <w:color w:val="000000"/>
                <w:sz w:val="20"/>
                <w:szCs w:val="20"/>
              </w:rPr>
            </w:pPr>
            <w:r w:rsidRPr="008A2FD3">
              <w:rPr>
                <w:rFonts w:cstheme="minorHAnsi"/>
                <w:color w:val="000000"/>
                <w:sz w:val="20"/>
                <w:szCs w:val="20"/>
              </w:rPr>
              <w:t xml:space="preserve">szkolenia </w:t>
            </w:r>
            <w:r w:rsidR="00A413B1">
              <w:rPr>
                <w:rFonts w:cstheme="minorHAnsi"/>
                <w:color w:val="000000"/>
                <w:sz w:val="20"/>
                <w:szCs w:val="20"/>
              </w:rPr>
              <w:t>dla populacji wykonującej</w:t>
            </w:r>
            <w:r w:rsidR="00676B3E">
              <w:rPr>
                <w:rFonts w:cstheme="minorHAnsi"/>
                <w:color w:val="000000"/>
                <w:sz w:val="20"/>
                <w:szCs w:val="20"/>
              </w:rPr>
              <w:t xml:space="preserve"> </w:t>
            </w:r>
            <w:r w:rsidR="007E62A5" w:rsidRPr="007E62A5">
              <w:rPr>
                <w:sz w:val="20"/>
                <w:szCs w:val="20"/>
              </w:rPr>
              <w:t>zawód narażony na ekspozycję kleszczy</w:t>
            </w:r>
          </w:p>
          <w:p w14:paraId="509C1EE7" w14:textId="77777777" w:rsidR="003D6F3D" w:rsidRPr="003D6F3D" w:rsidRDefault="003D6F3D" w:rsidP="0054278A">
            <w:pPr>
              <w:pStyle w:val="Akapitzlist"/>
              <w:numPr>
                <w:ilvl w:val="1"/>
                <w:numId w:val="13"/>
              </w:numPr>
              <w:spacing w:before="0" w:after="0"/>
              <w:ind w:left="390"/>
              <w:jc w:val="left"/>
              <w:rPr>
                <w:rFonts w:cstheme="minorHAnsi"/>
                <w:color w:val="000000"/>
                <w:sz w:val="20"/>
                <w:szCs w:val="20"/>
              </w:rPr>
            </w:pPr>
            <w:r>
              <w:rPr>
                <w:rFonts w:cstheme="minorHAnsi"/>
                <w:color w:val="000000"/>
                <w:sz w:val="20"/>
                <w:szCs w:val="20"/>
              </w:rPr>
              <w:t>szkolenia dla osób narażonych na ukłucia</w:t>
            </w:r>
          </w:p>
        </w:tc>
        <w:tc>
          <w:tcPr>
            <w:tcW w:w="2032" w:type="dxa"/>
          </w:tcPr>
          <w:p w14:paraId="105A62EE" w14:textId="77777777" w:rsidR="003D6F3D" w:rsidRPr="003D6F3D" w:rsidRDefault="003D6F3D" w:rsidP="0054278A">
            <w:pPr>
              <w:pStyle w:val="Akapitzlist"/>
              <w:numPr>
                <w:ilvl w:val="0"/>
                <w:numId w:val="17"/>
              </w:numPr>
              <w:jc w:val="left"/>
              <w:rPr>
                <w:rFonts w:cstheme="minorHAnsi"/>
                <w:color w:val="000000"/>
                <w:sz w:val="20"/>
                <w:szCs w:val="20"/>
              </w:rPr>
            </w:pPr>
            <w:r w:rsidRPr="003D6F3D">
              <w:rPr>
                <w:rFonts w:cstheme="minorHAnsi"/>
                <w:sz w:val="20"/>
                <w:szCs w:val="20"/>
              </w:rPr>
              <w:t xml:space="preserve">Kwalifikacja do </w:t>
            </w:r>
            <w:r>
              <w:rPr>
                <w:rFonts w:cstheme="minorHAnsi"/>
                <w:sz w:val="20"/>
                <w:szCs w:val="20"/>
              </w:rPr>
              <w:t xml:space="preserve">programu </w:t>
            </w:r>
            <w:r w:rsidRPr="003D6F3D">
              <w:rPr>
                <w:rFonts w:cstheme="minorHAnsi"/>
                <w:sz w:val="20"/>
                <w:szCs w:val="20"/>
              </w:rPr>
              <w:t>szczepień w oparciu o formularz narażenia na pokłucie przez kleszcze</w:t>
            </w:r>
          </w:p>
        </w:tc>
        <w:tc>
          <w:tcPr>
            <w:tcW w:w="2033" w:type="dxa"/>
          </w:tcPr>
          <w:p w14:paraId="76920439" w14:textId="77777777" w:rsidR="003D6F3D" w:rsidRPr="003D6F3D" w:rsidRDefault="003D6F3D" w:rsidP="0054278A">
            <w:pPr>
              <w:pStyle w:val="Akapitzlist"/>
              <w:numPr>
                <w:ilvl w:val="0"/>
                <w:numId w:val="19"/>
              </w:numPr>
              <w:ind w:left="305"/>
              <w:jc w:val="left"/>
              <w:rPr>
                <w:rFonts w:cstheme="minorHAnsi"/>
                <w:color w:val="000000"/>
                <w:sz w:val="20"/>
                <w:szCs w:val="20"/>
              </w:rPr>
            </w:pPr>
            <w:r w:rsidRPr="003D6F3D">
              <w:rPr>
                <w:rFonts w:cstheme="minorHAnsi"/>
                <w:color w:val="000000"/>
                <w:sz w:val="20"/>
                <w:szCs w:val="20"/>
              </w:rPr>
              <w:t>Monitorowanie prac w ramach programu</w:t>
            </w:r>
          </w:p>
        </w:tc>
      </w:tr>
      <w:tr w:rsidR="003D6F3D" w14:paraId="5D41349D" w14:textId="77777777" w:rsidTr="00F81554">
        <w:trPr>
          <w:trHeight w:val="1484"/>
        </w:trPr>
        <w:tc>
          <w:tcPr>
            <w:tcW w:w="2112" w:type="dxa"/>
          </w:tcPr>
          <w:p w14:paraId="03A83E89" w14:textId="77777777" w:rsidR="003D6F3D" w:rsidRPr="00C72295" w:rsidRDefault="003D6F3D" w:rsidP="0054278A">
            <w:pPr>
              <w:pStyle w:val="Akapitzlist"/>
              <w:numPr>
                <w:ilvl w:val="0"/>
                <w:numId w:val="15"/>
              </w:numPr>
              <w:spacing w:before="0" w:after="0"/>
              <w:ind w:left="284"/>
              <w:jc w:val="left"/>
              <w:rPr>
                <w:rFonts w:cstheme="minorHAnsi"/>
                <w:color w:val="000000"/>
                <w:sz w:val="20"/>
                <w:szCs w:val="20"/>
              </w:rPr>
            </w:pPr>
            <w:r w:rsidRPr="00C72295">
              <w:rPr>
                <w:rFonts w:cstheme="minorHAnsi"/>
                <w:color w:val="000000"/>
                <w:sz w:val="20"/>
                <w:szCs w:val="20"/>
              </w:rPr>
              <w:t>Rekrutacja uczestników</w:t>
            </w:r>
          </w:p>
          <w:p w14:paraId="6873B448" w14:textId="77777777" w:rsidR="003D6F3D" w:rsidRPr="00C60057" w:rsidRDefault="003D6F3D" w:rsidP="003D6F3D">
            <w:pPr>
              <w:pStyle w:val="Akapitzlist"/>
              <w:ind w:left="313"/>
              <w:jc w:val="left"/>
              <w:rPr>
                <w:rFonts w:cstheme="minorHAnsi"/>
                <w:color w:val="000000"/>
                <w:sz w:val="20"/>
                <w:szCs w:val="20"/>
              </w:rPr>
            </w:pPr>
          </w:p>
        </w:tc>
        <w:tc>
          <w:tcPr>
            <w:tcW w:w="2885" w:type="dxa"/>
          </w:tcPr>
          <w:p w14:paraId="39D815EF" w14:textId="77777777" w:rsidR="003D6F3D" w:rsidRPr="003D6F3D" w:rsidRDefault="003D6F3D" w:rsidP="0054278A">
            <w:pPr>
              <w:pStyle w:val="Akapitzlist"/>
              <w:numPr>
                <w:ilvl w:val="0"/>
                <w:numId w:val="16"/>
              </w:numPr>
              <w:spacing w:before="0" w:after="0"/>
              <w:ind w:left="390"/>
              <w:jc w:val="left"/>
              <w:rPr>
                <w:rFonts w:cstheme="minorHAnsi"/>
                <w:color w:val="000000"/>
                <w:sz w:val="20"/>
                <w:szCs w:val="20"/>
              </w:rPr>
            </w:pPr>
            <w:r w:rsidRPr="003D6F3D">
              <w:rPr>
                <w:rFonts w:cstheme="minorHAnsi"/>
                <w:color w:val="000000"/>
                <w:sz w:val="20"/>
                <w:szCs w:val="20"/>
              </w:rPr>
              <w:t>Edukacja pośrednia:</w:t>
            </w:r>
          </w:p>
          <w:p w14:paraId="31CE3B41" w14:textId="77777777" w:rsidR="003D6F3D" w:rsidRDefault="003D6F3D" w:rsidP="003D6F3D">
            <w:pPr>
              <w:ind w:left="106"/>
              <w:rPr>
                <w:rFonts w:cstheme="minorHAnsi"/>
                <w:color w:val="000000"/>
                <w:sz w:val="20"/>
                <w:szCs w:val="20"/>
              </w:rPr>
            </w:pPr>
            <w:r w:rsidRPr="008A2FD3">
              <w:rPr>
                <w:rFonts w:cstheme="minorHAnsi"/>
                <w:color w:val="000000"/>
                <w:sz w:val="20"/>
                <w:szCs w:val="20"/>
              </w:rPr>
              <w:t>4.1.skierowana do podróżnych</w:t>
            </w:r>
          </w:p>
          <w:p w14:paraId="4FC406C0" w14:textId="77777777" w:rsidR="003D6F3D" w:rsidRDefault="003D6F3D" w:rsidP="003D6F3D">
            <w:pPr>
              <w:ind w:left="106"/>
              <w:rPr>
                <w:rFonts w:cstheme="minorHAnsi"/>
                <w:color w:val="000000"/>
                <w:sz w:val="20"/>
                <w:szCs w:val="20"/>
              </w:rPr>
            </w:pPr>
            <w:r w:rsidRPr="008A2FD3">
              <w:rPr>
                <w:rFonts w:cstheme="minorHAnsi"/>
                <w:color w:val="000000"/>
                <w:sz w:val="20"/>
                <w:szCs w:val="20"/>
              </w:rPr>
              <w:t>4.2. skierowana dla ogółu</w:t>
            </w:r>
          </w:p>
          <w:p w14:paraId="2E43E14C" w14:textId="77777777" w:rsidR="003D6F3D" w:rsidRDefault="003D6F3D" w:rsidP="003D6F3D">
            <w:pPr>
              <w:pStyle w:val="Akapitzlist"/>
              <w:ind w:left="106"/>
              <w:jc w:val="left"/>
              <w:rPr>
                <w:rFonts w:cstheme="minorHAnsi"/>
                <w:color w:val="000000"/>
                <w:sz w:val="20"/>
                <w:szCs w:val="20"/>
              </w:rPr>
            </w:pPr>
            <w:r>
              <w:rPr>
                <w:rFonts w:cstheme="minorHAnsi"/>
                <w:color w:val="000000"/>
                <w:sz w:val="20"/>
                <w:szCs w:val="20"/>
              </w:rPr>
              <w:t>4.3. skierowana do dzieci</w:t>
            </w:r>
          </w:p>
        </w:tc>
        <w:tc>
          <w:tcPr>
            <w:tcW w:w="2032" w:type="dxa"/>
          </w:tcPr>
          <w:p w14:paraId="7D26E983" w14:textId="77777777" w:rsidR="003D6F3D" w:rsidRPr="003D6F3D" w:rsidRDefault="003D6F3D" w:rsidP="0054278A">
            <w:pPr>
              <w:pStyle w:val="Akapitzlist"/>
              <w:numPr>
                <w:ilvl w:val="0"/>
                <w:numId w:val="18"/>
              </w:numPr>
              <w:spacing w:before="0" w:after="0"/>
              <w:ind w:left="360"/>
              <w:jc w:val="left"/>
              <w:rPr>
                <w:rFonts w:cstheme="minorHAnsi"/>
                <w:sz w:val="20"/>
                <w:szCs w:val="20"/>
              </w:rPr>
            </w:pPr>
            <w:r w:rsidRPr="003D6F3D">
              <w:rPr>
                <w:rFonts w:cstheme="minorHAnsi"/>
                <w:sz w:val="20"/>
                <w:szCs w:val="20"/>
              </w:rPr>
              <w:t xml:space="preserve">Lekarska wizyta kwalifikacyjna do szczepienia i </w:t>
            </w:r>
            <w:r>
              <w:rPr>
                <w:rFonts w:cstheme="minorHAnsi"/>
                <w:sz w:val="20"/>
                <w:szCs w:val="20"/>
              </w:rPr>
              <w:t xml:space="preserve">wykonanie </w:t>
            </w:r>
            <w:r w:rsidRPr="003D6F3D">
              <w:rPr>
                <w:rFonts w:cstheme="minorHAnsi"/>
                <w:sz w:val="20"/>
                <w:szCs w:val="20"/>
              </w:rPr>
              <w:t>szczepie</w:t>
            </w:r>
            <w:r>
              <w:rPr>
                <w:rFonts w:cstheme="minorHAnsi"/>
                <w:sz w:val="20"/>
                <w:szCs w:val="20"/>
              </w:rPr>
              <w:t xml:space="preserve">ń </w:t>
            </w:r>
            <w:r w:rsidRPr="003D6F3D">
              <w:rPr>
                <w:rFonts w:cstheme="minorHAnsi"/>
                <w:sz w:val="20"/>
                <w:szCs w:val="20"/>
              </w:rPr>
              <w:t>ochron</w:t>
            </w:r>
            <w:r>
              <w:rPr>
                <w:rFonts w:cstheme="minorHAnsi"/>
                <w:sz w:val="20"/>
                <w:szCs w:val="20"/>
              </w:rPr>
              <w:t>nych</w:t>
            </w:r>
          </w:p>
          <w:p w14:paraId="58D93CAD" w14:textId="77777777" w:rsidR="003D6F3D" w:rsidRPr="003C6A53" w:rsidRDefault="003D6F3D" w:rsidP="003D6F3D">
            <w:pPr>
              <w:ind w:left="360"/>
              <w:rPr>
                <w:rFonts w:cstheme="minorHAnsi"/>
                <w:sz w:val="20"/>
                <w:szCs w:val="20"/>
              </w:rPr>
            </w:pPr>
          </w:p>
          <w:p w14:paraId="20F99CE1" w14:textId="77777777" w:rsidR="003D6F3D" w:rsidRPr="00D61192" w:rsidRDefault="003D6F3D" w:rsidP="003D6F3D">
            <w:pPr>
              <w:pStyle w:val="Akapitzlist"/>
              <w:ind w:left="360"/>
              <w:jc w:val="left"/>
              <w:rPr>
                <w:rFonts w:cstheme="minorHAnsi"/>
                <w:sz w:val="20"/>
                <w:szCs w:val="20"/>
              </w:rPr>
            </w:pPr>
          </w:p>
        </w:tc>
        <w:tc>
          <w:tcPr>
            <w:tcW w:w="2033" w:type="dxa"/>
          </w:tcPr>
          <w:p w14:paraId="23042A06" w14:textId="77777777" w:rsidR="003D6F3D" w:rsidRPr="003D6F3D" w:rsidRDefault="003D6F3D" w:rsidP="0054278A">
            <w:pPr>
              <w:pStyle w:val="Akapitzlist"/>
              <w:numPr>
                <w:ilvl w:val="0"/>
                <w:numId w:val="19"/>
              </w:numPr>
              <w:spacing w:before="0" w:after="0"/>
              <w:ind w:left="305"/>
              <w:jc w:val="left"/>
              <w:rPr>
                <w:rFonts w:cstheme="minorHAnsi"/>
                <w:color w:val="000000"/>
                <w:sz w:val="20"/>
                <w:szCs w:val="20"/>
              </w:rPr>
            </w:pPr>
            <w:r w:rsidRPr="003D6F3D">
              <w:rPr>
                <w:rFonts w:cstheme="minorHAnsi"/>
                <w:color w:val="000000"/>
                <w:sz w:val="20"/>
                <w:szCs w:val="20"/>
              </w:rPr>
              <w:t>Ewaluacja programu i sprawozdawczość</w:t>
            </w:r>
          </w:p>
          <w:p w14:paraId="71CCEA30" w14:textId="77777777" w:rsidR="003D6F3D" w:rsidRPr="00D61192" w:rsidRDefault="003D6F3D" w:rsidP="003D6F3D">
            <w:pPr>
              <w:ind w:left="305"/>
              <w:rPr>
                <w:rFonts w:cstheme="minorHAnsi"/>
                <w:color w:val="000000"/>
                <w:sz w:val="20"/>
                <w:szCs w:val="20"/>
              </w:rPr>
            </w:pPr>
          </w:p>
        </w:tc>
      </w:tr>
    </w:tbl>
    <w:p w14:paraId="298C4A92" w14:textId="77777777" w:rsidR="00C60057" w:rsidRPr="00F81554" w:rsidRDefault="00F81554" w:rsidP="00E64970">
      <w:pPr>
        <w:autoSpaceDE w:val="0"/>
        <w:autoSpaceDN w:val="0"/>
        <w:adjustRightInd w:val="0"/>
        <w:spacing w:before="0" w:after="0" w:line="240" w:lineRule="auto"/>
        <w:jc w:val="left"/>
        <w:rPr>
          <w:rFonts w:cstheme="minorHAnsi"/>
          <w:b/>
          <w:bCs/>
          <w:sz w:val="18"/>
          <w:szCs w:val="18"/>
        </w:rPr>
      </w:pPr>
      <w:r w:rsidRPr="00F81554">
        <w:rPr>
          <w:rFonts w:cstheme="minorHAnsi"/>
          <w:b/>
          <w:bCs/>
          <w:sz w:val="18"/>
          <w:szCs w:val="18"/>
        </w:rPr>
        <w:t>Źródło: opracowanie własne</w:t>
      </w:r>
    </w:p>
    <w:p w14:paraId="06158D39" w14:textId="77777777" w:rsidR="00F81554" w:rsidRDefault="00F81554" w:rsidP="00E64970">
      <w:pPr>
        <w:autoSpaceDE w:val="0"/>
        <w:autoSpaceDN w:val="0"/>
        <w:adjustRightInd w:val="0"/>
        <w:spacing w:before="0" w:after="0" w:line="240" w:lineRule="auto"/>
        <w:jc w:val="left"/>
        <w:rPr>
          <w:rFonts w:ascii="Arial" w:hAnsi="Arial" w:cs="Arial"/>
          <w:b/>
          <w:bCs/>
          <w:color w:val="FF0000"/>
          <w:sz w:val="20"/>
          <w:szCs w:val="20"/>
        </w:rPr>
      </w:pPr>
    </w:p>
    <w:p w14:paraId="03D77071" w14:textId="77777777" w:rsidR="00F81554" w:rsidRDefault="00F81554" w:rsidP="00E64970">
      <w:pPr>
        <w:autoSpaceDE w:val="0"/>
        <w:autoSpaceDN w:val="0"/>
        <w:adjustRightInd w:val="0"/>
        <w:spacing w:before="0" w:after="0" w:line="240" w:lineRule="auto"/>
        <w:jc w:val="left"/>
        <w:rPr>
          <w:rFonts w:cstheme="minorHAnsi"/>
          <w:b/>
          <w:bCs/>
          <w:color w:val="242852" w:themeColor="text2"/>
        </w:rPr>
      </w:pPr>
    </w:p>
    <w:p w14:paraId="7B016362" w14:textId="77777777" w:rsidR="00C60057" w:rsidRPr="00244A87" w:rsidRDefault="00234D6D" w:rsidP="00E64970">
      <w:pPr>
        <w:autoSpaceDE w:val="0"/>
        <w:autoSpaceDN w:val="0"/>
        <w:adjustRightInd w:val="0"/>
        <w:spacing w:before="0" w:after="0" w:line="240" w:lineRule="auto"/>
        <w:jc w:val="left"/>
        <w:rPr>
          <w:rFonts w:cstheme="minorHAnsi"/>
          <w:b/>
          <w:bCs/>
          <w:color w:val="242852" w:themeColor="text2"/>
        </w:rPr>
      </w:pPr>
      <w:r w:rsidRPr="00244A87">
        <w:rPr>
          <w:rFonts w:cstheme="minorHAnsi"/>
          <w:b/>
          <w:bCs/>
          <w:color w:val="242852" w:themeColor="text2"/>
        </w:rPr>
        <w:t xml:space="preserve">Etap I- Działania organizacyjne </w:t>
      </w:r>
    </w:p>
    <w:p w14:paraId="7F4E999D" w14:textId="77777777" w:rsidR="00234D6D" w:rsidRPr="00244A87" w:rsidRDefault="00234D6D" w:rsidP="0054278A">
      <w:pPr>
        <w:pStyle w:val="Akapitzlist"/>
        <w:numPr>
          <w:ilvl w:val="0"/>
          <w:numId w:val="14"/>
        </w:numPr>
        <w:autoSpaceDE w:val="0"/>
        <w:autoSpaceDN w:val="0"/>
        <w:adjustRightInd w:val="0"/>
        <w:spacing w:before="0" w:after="0" w:line="240" w:lineRule="auto"/>
        <w:jc w:val="left"/>
        <w:rPr>
          <w:rFonts w:cstheme="minorHAnsi"/>
          <w:b/>
          <w:bCs/>
          <w:color w:val="242852" w:themeColor="text2"/>
        </w:rPr>
      </w:pPr>
      <w:r w:rsidRPr="00244A87">
        <w:rPr>
          <w:rFonts w:cstheme="minorHAnsi"/>
          <w:b/>
          <w:bCs/>
          <w:color w:val="242852" w:themeColor="text2"/>
        </w:rPr>
        <w:t>Kampania promocyjno-informacyjna</w:t>
      </w:r>
    </w:p>
    <w:p w14:paraId="05681559" w14:textId="77777777" w:rsidR="00F00392" w:rsidRPr="009A3351" w:rsidRDefault="00F81554" w:rsidP="0054278A">
      <w:pPr>
        <w:pStyle w:val="Akapitzlist"/>
        <w:numPr>
          <w:ilvl w:val="0"/>
          <w:numId w:val="20"/>
        </w:numPr>
        <w:rPr>
          <w:rFonts w:ascii="Arial" w:hAnsi="Arial" w:cs="Arial"/>
        </w:rPr>
      </w:pPr>
      <w:r w:rsidRPr="00F00392">
        <w:t>K</w:t>
      </w:r>
      <w:r w:rsidR="00F00392" w:rsidRPr="00F00392">
        <w:t>ampania</w:t>
      </w:r>
      <w:r>
        <w:t xml:space="preserve"> </w:t>
      </w:r>
      <w:r w:rsidR="00F00392" w:rsidRPr="00F00392">
        <w:t xml:space="preserve">promocyjna zostanie skierowana </w:t>
      </w:r>
      <w:r w:rsidR="00F00392">
        <w:t xml:space="preserve">do jak najszerszej grupy </w:t>
      </w:r>
      <w:r w:rsidR="009A3351">
        <w:t>odbiorców</w:t>
      </w:r>
      <w:r w:rsidR="00F00392">
        <w:t xml:space="preserve">.  </w:t>
      </w:r>
      <w:r>
        <w:t>Zostanie ona</w:t>
      </w:r>
      <w:r w:rsidR="0033321D">
        <w:t xml:space="preserve"> zachę</w:t>
      </w:r>
      <w:r>
        <w:t>cona</w:t>
      </w:r>
      <w:r w:rsidR="0033321D">
        <w:t xml:space="preserve"> do wzięcia </w:t>
      </w:r>
      <w:r w:rsidR="00077C88">
        <w:t xml:space="preserve">udziału w programie </w:t>
      </w:r>
      <w:r w:rsidR="00F00392" w:rsidRPr="00F00392">
        <w:t>za pośrednictwem lokalnych mediów, stron internetowych JST,</w:t>
      </w:r>
      <w:r>
        <w:t xml:space="preserve"> </w:t>
      </w:r>
      <w:r w:rsidR="00F00392" w:rsidRPr="009A3351">
        <w:t>przekazów w środkach komunikacji miejskiej. Dodatkowo szczegółowe informacje organizacyjne mogą zostać przekazane rodzicom uczniów za pośrednictwem dziennika elektronicznego, rodzicom przedszkolaków za pomocą ulotek lub informacji na stronach internetowych przedszkoli. Mieszkańcy uzyskają kompleksowe dane organizacyjne i materiały dotyczące programu, a także informacje o planowanych działaniach</w:t>
      </w:r>
      <w:r w:rsidR="00077C88" w:rsidRPr="009A3351">
        <w:t>. Dotarcie do możliwie jak największego odsetka potencjalnych uczestników spełniających kryteria włączenia do programu zapewni wysoką frekwencję i pozwoli na osiągnięcie założonych celów;</w:t>
      </w:r>
    </w:p>
    <w:p w14:paraId="0507ADCF" w14:textId="77777777" w:rsidR="00234D6D" w:rsidRPr="009D5BFD" w:rsidRDefault="00077C88" w:rsidP="0054278A">
      <w:pPr>
        <w:pStyle w:val="Akapitzlist"/>
        <w:numPr>
          <w:ilvl w:val="0"/>
          <w:numId w:val="20"/>
        </w:numPr>
        <w:rPr>
          <w:rFonts w:ascii="Arial" w:hAnsi="Arial" w:cs="Arial"/>
        </w:rPr>
      </w:pPr>
      <w:r w:rsidRPr="009A3351">
        <w:t>k</w:t>
      </w:r>
      <w:r w:rsidR="0033321D" w:rsidRPr="009A3351">
        <w:t xml:space="preserve">ampania informacyjna zostanie przeprowadzona poprzez </w:t>
      </w:r>
      <w:r w:rsidR="00F00392" w:rsidRPr="009A3351">
        <w:t>r</w:t>
      </w:r>
      <w:r w:rsidR="00234D6D" w:rsidRPr="009A3351">
        <w:t xml:space="preserve">ozpropagowanie informacji na temat profilaktyki </w:t>
      </w:r>
      <w:r w:rsidR="00F00392" w:rsidRPr="009A3351">
        <w:t>kleszczowego zapalenia mózgu oraz chorób odkleszczowych</w:t>
      </w:r>
      <w:r w:rsidRPr="009A3351">
        <w:t xml:space="preserve">, przedstawione zostaną informacje o KZM, środkach ochrony przed kleszczami, itp. Informacje zostaną przedstawione za pomocą lokalnych stron internetowych, informacji w lokalnych mediach oraz placówkach realizujących program. </w:t>
      </w:r>
      <w:r w:rsidR="009A3351" w:rsidRPr="009A3351">
        <w:t xml:space="preserve">Założona zostanie </w:t>
      </w:r>
      <w:r w:rsidR="009A3351">
        <w:t>pr</w:t>
      </w:r>
      <w:r w:rsidR="009A3351" w:rsidRPr="009A3351">
        <w:t>zez realizatora dedykowana infolinia rejestracyjna. Nabory do programu</w:t>
      </w:r>
      <w:r w:rsidR="00F81554">
        <w:t xml:space="preserve"> </w:t>
      </w:r>
      <w:r w:rsidR="009A3351" w:rsidRPr="009A3351">
        <w:t>odbywały się będą w wybranych lokalizacjach dostosowanych do charakterystyki populacji docelowej (przedszkola, szkoły, uczelnie, lokalne ośrodki zdrowia, zakłady pracy, ośrodki rekreacyjne/sportowe itp.) oraz podczas regionalnych imprez plenerowych (pikniki, wydarzenia sportowe, dni zdrowia, spotkania z samorządowcami itp.)</w:t>
      </w:r>
      <w:r w:rsidR="009A3351">
        <w:t>.</w:t>
      </w:r>
    </w:p>
    <w:p w14:paraId="12A393B3" w14:textId="77777777" w:rsidR="00234D6D" w:rsidRPr="00244A87" w:rsidRDefault="00234D6D" w:rsidP="0054278A">
      <w:pPr>
        <w:pStyle w:val="Akapitzlist"/>
        <w:numPr>
          <w:ilvl w:val="0"/>
          <w:numId w:val="14"/>
        </w:numPr>
        <w:autoSpaceDE w:val="0"/>
        <w:autoSpaceDN w:val="0"/>
        <w:adjustRightInd w:val="0"/>
        <w:spacing w:before="0" w:after="0" w:line="240" w:lineRule="auto"/>
        <w:jc w:val="left"/>
        <w:rPr>
          <w:rFonts w:cstheme="minorHAnsi"/>
          <w:b/>
          <w:bCs/>
          <w:color w:val="242852" w:themeColor="text2"/>
        </w:rPr>
      </w:pPr>
      <w:r w:rsidRPr="00244A87">
        <w:rPr>
          <w:rFonts w:cstheme="minorHAnsi"/>
          <w:b/>
          <w:bCs/>
          <w:color w:val="242852" w:themeColor="text2"/>
        </w:rPr>
        <w:t>Rekrutacja uczestników</w:t>
      </w:r>
    </w:p>
    <w:p w14:paraId="28660808" w14:textId="77777777" w:rsidR="00244A87" w:rsidRDefault="00077C88" w:rsidP="00244A87">
      <w:pPr>
        <w:pStyle w:val="Akapitzlist"/>
        <w:rPr>
          <w:rFonts w:cstheme="minorHAnsi"/>
          <w:color w:val="000000"/>
        </w:rPr>
      </w:pPr>
      <w:r w:rsidRPr="00077C88">
        <w:rPr>
          <w:rFonts w:cstheme="minorHAnsi"/>
          <w:color w:val="000000"/>
        </w:rPr>
        <w:t>Przed rozpoczęciem pierwszej interwencji realizator jest zobowiązany do przeprowadzenia kwalifikacji uczestników do programu, tj. weryfikacji, czy osoba zgłaszająca się do programu spełnia wymagania formalne i przedłożyła druk zgody, oświadczenie odnośnie do wieku i</w:t>
      </w:r>
      <w:r w:rsidR="00F81554">
        <w:rPr>
          <w:rFonts w:cstheme="minorHAnsi"/>
          <w:color w:val="000000"/>
        </w:rPr>
        <w:t xml:space="preserve"> </w:t>
      </w:r>
      <w:r w:rsidRPr="00077C88">
        <w:rPr>
          <w:rFonts w:cstheme="minorHAnsi"/>
          <w:color w:val="000000"/>
        </w:rPr>
        <w:t>zamieszkania zgodnie z wymaganiami kwalifikacyjnymi oraz nie wykazuje wykluczeń z</w:t>
      </w:r>
      <w:r w:rsidR="00F81554">
        <w:rPr>
          <w:rFonts w:cstheme="minorHAnsi"/>
          <w:color w:val="000000"/>
        </w:rPr>
        <w:t xml:space="preserve"> </w:t>
      </w:r>
      <w:r w:rsidRPr="00077C88">
        <w:rPr>
          <w:rFonts w:cstheme="minorHAnsi"/>
          <w:color w:val="000000"/>
        </w:rPr>
        <w:t>programu.</w:t>
      </w:r>
    </w:p>
    <w:p w14:paraId="6D4ED1C0" w14:textId="77777777" w:rsidR="00077C88" w:rsidRDefault="00244A87" w:rsidP="00244A87">
      <w:pPr>
        <w:rPr>
          <w:rFonts w:cstheme="minorHAnsi"/>
          <w:b/>
          <w:color w:val="242852" w:themeColor="text2"/>
        </w:rPr>
      </w:pPr>
      <w:r w:rsidRPr="00244A87">
        <w:rPr>
          <w:rFonts w:cstheme="minorHAnsi"/>
          <w:b/>
          <w:color w:val="242852" w:themeColor="text2"/>
        </w:rPr>
        <w:t xml:space="preserve">Etap II- Działania </w:t>
      </w:r>
      <w:r w:rsidR="003409EC">
        <w:rPr>
          <w:rFonts w:cstheme="minorHAnsi"/>
          <w:b/>
          <w:color w:val="242852" w:themeColor="text2"/>
        </w:rPr>
        <w:t>edukacyjno – informacyjne</w:t>
      </w:r>
    </w:p>
    <w:p w14:paraId="03D1B175" w14:textId="77777777" w:rsidR="003409EC" w:rsidRDefault="003409EC" w:rsidP="003409EC">
      <w:r w:rsidRPr="003409EC">
        <w:t xml:space="preserve">Kampania edukacyjno-informacyjna </w:t>
      </w:r>
      <w:r>
        <w:t>będzie</w:t>
      </w:r>
      <w:r w:rsidRPr="003409EC">
        <w:t xml:space="preserve"> nakierowana na podniesienie wiedzy populacji docelowej nt. profilaktyki KZM i powinna zawierać informacje z zakresu: </w:t>
      </w:r>
    </w:p>
    <w:p w14:paraId="1E918EFA" w14:textId="77777777" w:rsidR="003409EC" w:rsidRPr="00355374" w:rsidRDefault="003409EC" w:rsidP="00F81554">
      <w:pPr>
        <w:pStyle w:val="Akapitzlist"/>
        <w:numPr>
          <w:ilvl w:val="0"/>
          <w:numId w:val="39"/>
        </w:numPr>
        <w:rPr>
          <w:rFonts w:cstheme="minorHAnsi"/>
          <w:color w:val="000000" w:themeColor="text1"/>
        </w:rPr>
      </w:pPr>
      <w:r w:rsidRPr="00355374">
        <w:rPr>
          <w:rFonts w:cstheme="minorHAnsi"/>
          <w:color w:val="000000" w:themeColor="text1"/>
        </w:rPr>
        <w:t xml:space="preserve">ochrony jaką zapewniają szczepionki, ich skuteczności oraz częstości występowania ewentualnych niepożądanych odczynów poszczepiennych; </w:t>
      </w:r>
    </w:p>
    <w:p w14:paraId="5126CC82" w14:textId="77777777" w:rsidR="003409EC" w:rsidRPr="00355374" w:rsidRDefault="003409EC" w:rsidP="00F81554">
      <w:pPr>
        <w:pStyle w:val="Akapitzlist"/>
        <w:numPr>
          <w:ilvl w:val="0"/>
          <w:numId w:val="39"/>
        </w:numPr>
        <w:rPr>
          <w:rFonts w:cstheme="minorHAnsi"/>
          <w:color w:val="000000" w:themeColor="text1"/>
        </w:rPr>
      </w:pPr>
      <w:r w:rsidRPr="00355374">
        <w:rPr>
          <w:rFonts w:cstheme="minorHAnsi"/>
          <w:color w:val="000000" w:themeColor="text1"/>
        </w:rPr>
        <w:t xml:space="preserve">konieczności przyjmowania dawek przypominających szczepionki (po podstawowym cyklu szczepienia, odporność utrzymuje się co najmniej 3 lata lub 12-18 mies. w przypadku przyspieszonego schematu); </w:t>
      </w:r>
    </w:p>
    <w:p w14:paraId="58808033" w14:textId="77777777" w:rsidR="003409EC" w:rsidRPr="00355374" w:rsidRDefault="003409EC" w:rsidP="00F81554">
      <w:pPr>
        <w:pStyle w:val="Akapitzlist"/>
        <w:numPr>
          <w:ilvl w:val="0"/>
          <w:numId w:val="39"/>
        </w:numPr>
        <w:rPr>
          <w:rFonts w:cstheme="minorHAnsi"/>
          <w:color w:val="000000" w:themeColor="text1"/>
        </w:rPr>
      </w:pPr>
      <w:r w:rsidRPr="00355374">
        <w:rPr>
          <w:rFonts w:cstheme="minorHAnsi"/>
          <w:color w:val="000000" w:themeColor="text1"/>
        </w:rPr>
        <w:t xml:space="preserve">konieczności przyjęcia pierwszej dawki szczepionki co najmniej miesiąc przed planowaną podróżą w tereny endemiczne (wskazane jest przyjęcie dwóch dawek szczepionki); </w:t>
      </w:r>
    </w:p>
    <w:p w14:paraId="54C310B9" w14:textId="77777777" w:rsidR="003409EC" w:rsidRPr="00355374" w:rsidRDefault="003409EC" w:rsidP="00F81554">
      <w:pPr>
        <w:pStyle w:val="Akapitzlist"/>
        <w:numPr>
          <w:ilvl w:val="0"/>
          <w:numId w:val="39"/>
        </w:numPr>
        <w:rPr>
          <w:rFonts w:cstheme="minorHAnsi"/>
          <w:color w:val="000000" w:themeColor="text1"/>
        </w:rPr>
      </w:pPr>
      <w:r w:rsidRPr="00355374">
        <w:rPr>
          <w:rFonts w:cstheme="minorHAnsi"/>
          <w:color w:val="000000" w:themeColor="text1"/>
        </w:rPr>
        <w:t xml:space="preserve">konieczności odbycia wizyty lekarskiej w sytuacji pojawienia się objawów grypopochodnych po pokłuciu przez kleszcza; </w:t>
      </w:r>
    </w:p>
    <w:p w14:paraId="5A656E22" w14:textId="77777777" w:rsidR="003409EC" w:rsidRPr="00355374" w:rsidRDefault="003409EC" w:rsidP="00F81554">
      <w:pPr>
        <w:pStyle w:val="Akapitzlist"/>
        <w:numPr>
          <w:ilvl w:val="0"/>
          <w:numId w:val="39"/>
        </w:numPr>
        <w:rPr>
          <w:rFonts w:cstheme="minorHAnsi"/>
          <w:color w:val="000000" w:themeColor="text1"/>
        </w:rPr>
      </w:pPr>
      <w:r w:rsidRPr="00355374">
        <w:rPr>
          <w:rFonts w:cstheme="minorHAnsi"/>
          <w:color w:val="000000" w:themeColor="text1"/>
        </w:rPr>
        <w:t xml:space="preserve">głównych wektorów KZM, w tym potencjalnych dróg zakażenia, wynikających ze spożywania niepasteryzowanych produktów mlecznych pochodzących z terenów zagrożonych występowaniem kleszczy; </w:t>
      </w:r>
    </w:p>
    <w:p w14:paraId="003F01E5" w14:textId="77777777" w:rsidR="003409EC" w:rsidRPr="00355374" w:rsidRDefault="003409EC" w:rsidP="00F81554">
      <w:pPr>
        <w:pStyle w:val="Akapitzlist"/>
        <w:numPr>
          <w:ilvl w:val="0"/>
          <w:numId w:val="39"/>
        </w:numPr>
        <w:rPr>
          <w:rFonts w:cstheme="minorHAnsi"/>
          <w:color w:val="000000" w:themeColor="text1"/>
        </w:rPr>
      </w:pPr>
      <w:r w:rsidRPr="00355374">
        <w:rPr>
          <w:rFonts w:cstheme="minorHAnsi"/>
          <w:color w:val="000000" w:themeColor="text1"/>
        </w:rPr>
        <w:t xml:space="preserve">głównych czynników zwiększających ryzyko zakażenia wirusem KZM, np.: </w:t>
      </w:r>
    </w:p>
    <w:p w14:paraId="0C38651E" w14:textId="77777777" w:rsidR="003409EC" w:rsidRPr="00355374" w:rsidRDefault="003409EC" w:rsidP="00F81554">
      <w:pPr>
        <w:pStyle w:val="Akapitzlist"/>
        <w:numPr>
          <w:ilvl w:val="1"/>
          <w:numId w:val="39"/>
        </w:numPr>
        <w:rPr>
          <w:rFonts w:cstheme="minorHAnsi"/>
          <w:color w:val="000000" w:themeColor="text1"/>
        </w:rPr>
      </w:pPr>
      <w:r w:rsidRPr="00355374">
        <w:rPr>
          <w:rFonts w:cstheme="minorHAnsi"/>
          <w:color w:val="000000" w:themeColor="text1"/>
        </w:rPr>
        <w:t xml:space="preserve">obszarów występowania kleszczy; </w:t>
      </w:r>
    </w:p>
    <w:p w14:paraId="6A8BE8D8" w14:textId="77777777" w:rsidR="003409EC" w:rsidRPr="00355374" w:rsidRDefault="003409EC" w:rsidP="00F81554">
      <w:pPr>
        <w:pStyle w:val="Akapitzlist"/>
        <w:numPr>
          <w:ilvl w:val="1"/>
          <w:numId w:val="39"/>
        </w:numPr>
        <w:rPr>
          <w:rFonts w:cstheme="minorHAnsi"/>
          <w:color w:val="000000" w:themeColor="text1"/>
        </w:rPr>
      </w:pPr>
      <w:r w:rsidRPr="00355374">
        <w:rPr>
          <w:rFonts w:cstheme="minorHAnsi"/>
          <w:color w:val="000000" w:themeColor="text1"/>
        </w:rPr>
        <w:lastRenderedPageBreak/>
        <w:t xml:space="preserve">profesji szczególnie obarczonych ryzykiem kontaktu z kleszczem, m.in. osoby pracujące zawodowo na świeżym powietrzu (pracownicy leśni, rolnicy, wojskowi, członkowie straży pożarnej i granicznej, młodzież odbywająca praktyki na terenach otwartych, pracownicy naukowi prowadzący badania w terenie); </w:t>
      </w:r>
    </w:p>
    <w:p w14:paraId="1470907C" w14:textId="77777777" w:rsidR="003409EC" w:rsidRPr="00355374" w:rsidRDefault="003409EC" w:rsidP="00F81554">
      <w:pPr>
        <w:pStyle w:val="Akapitzlist"/>
        <w:numPr>
          <w:ilvl w:val="1"/>
          <w:numId w:val="39"/>
        </w:numPr>
        <w:rPr>
          <w:rFonts w:cstheme="minorHAnsi"/>
          <w:color w:val="000000" w:themeColor="text1"/>
        </w:rPr>
      </w:pPr>
      <w:r w:rsidRPr="00355374">
        <w:rPr>
          <w:rFonts w:cstheme="minorHAnsi"/>
          <w:color w:val="000000" w:themeColor="text1"/>
        </w:rPr>
        <w:t xml:space="preserve">ekspozycji na pokłucie przez kleszcza podczas trwania aktywności rekreacyjnej na świeżym powietrzu (turyści regionów endemicznych, uczestnicy obozów i kolonii, właściciele zwierząt domowych, osoby zajmujące się rekreacyjnie łowiectwem, wędkowaniem, zbieraniem grzybów i innych owoców runa leśnego, osoby uprawiające wycieczki rowerowe i piesze), </w:t>
      </w:r>
    </w:p>
    <w:p w14:paraId="3D63B06D" w14:textId="77777777" w:rsidR="003409EC" w:rsidRPr="00355374" w:rsidRDefault="003409EC" w:rsidP="00F81554">
      <w:pPr>
        <w:pStyle w:val="Akapitzlist"/>
        <w:numPr>
          <w:ilvl w:val="1"/>
          <w:numId w:val="39"/>
        </w:numPr>
        <w:rPr>
          <w:rFonts w:cstheme="minorHAnsi"/>
          <w:color w:val="000000" w:themeColor="text1"/>
        </w:rPr>
      </w:pPr>
      <w:r w:rsidRPr="00355374">
        <w:rPr>
          <w:rFonts w:cstheme="minorHAnsi"/>
          <w:color w:val="000000" w:themeColor="text1"/>
        </w:rPr>
        <w:t xml:space="preserve">pory roku, w której kleszcze są najbardziej aktywne (kwiecień-listopad); </w:t>
      </w:r>
    </w:p>
    <w:p w14:paraId="34741519" w14:textId="77777777" w:rsidR="003409EC" w:rsidRPr="00355374" w:rsidRDefault="003409EC" w:rsidP="0054278A">
      <w:pPr>
        <w:pStyle w:val="Akapitzlist"/>
        <w:numPr>
          <w:ilvl w:val="0"/>
          <w:numId w:val="21"/>
        </w:numPr>
        <w:ind w:left="709"/>
        <w:rPr>
          <w:rFonts w:cstheme="minorHAnsi"/>
          <w:color w:val="000000" w:themeColor="text1"/>
        </w:rPr>
      </w:pPr>
      <w:r w:rsidRPr="00355374">
        <w:rPr>
          <w:rFonts w:cstheme="minorHAnsi"/>
          <w:color w:val="000000" w:themeColor="text1"/>
        </w:rPr>
        <w:t>środków ochrony pr</w:t>
      </w:r>
      <w:r w:rsidR="00C66948">
        <w:rPr>
          <w:rFonts w:cstheme="minorHAnsi"/>
          <w:color w:val="000000" w:themeColor="text1"/>
        </w:rPr>
        <w:t>zed pokłuciem przez kleszcze:</w:t>
      </w:r>
    </w:p>
    <w:p w14:paraId="645A2F34" w14:textId="77777777" w:rsidR="003409EC" w:rsidRPr="00355374" w:rsidRDefault="003409EC" w:rsidP="0054278A">
      <w:pPr>
        <w:pStyle w:val="Akapitzlist"/>
        <w:numPr>
          <w:ilvl w:val="1"/>
          <w:numId w:val="21"/>
        </w:numPr>
        <w:ind w:left="1134"/>
        <w:rPr>
          <w:rFonts w:cstheme="minorHAnsi"/>
          <w:color w:val="000000" w:themeColor="text1"/>
        </w:rPr>
      </w:pPr>
      <w:r w:rsidRPr="00355374">
        <w:rPr>
          <w:rFonts w:cstheme="minorHAnsi"/>
          <w:color w:val="000000" w:themeColor="text1"/>
        </w:rPr>
        <w:t xml:space="preserve">poruszanie się wytyczonymi szlakami; </w:t>
      </w:r>
    </w:p>
    <w:p w14:paraId="72D1D6E6" w14:textId="77777777" w:rsidR="003409EC" w:rsidRPr="00355374" w:rsidRDefault="003409EC" w:rsidP="0054278A">
      <w:pPr>
        <w:pStyle w:val="Akapitzlist"/>
        <w:numPr>
          <w:ilvl w:val="1"/>
          <w:numId w:val="21"/>
        </w:numPr>
        <w:ind w:left="1134"/>
        <w:rPr>
          <w:rFonts w:cstheme="minorHAnsi"/>
          <w:color w:val="000000" w:themeColor="text1"/>
        </w:rPr>
      </w:pPr>
      <w:r w:rsidRPr="00355374">
        <w:rPr>
          <w:rFonts w:cstheme="minorHAnsi"/>
          <w:color w:val="000000" w:themeColor="text1"/>
        </w:rPr>
        <w:t>stosowania środków odstraszających owady, tzw. repelentów, zawieraj</w:t>
      </w:r>
      <w:r w:rsidR="00F81554">
        <w:rPr>
          <w:rFonts w:cstheme="minorHAnsi"/>
          <w:color w:val="000000" w:themeColor="text1"/>
        </w:rPr>
        <w:t>ących DEET lub </w:t>
      </w:r>
      <w:r w:rsidRPr="00355374">
        <w:rPr>
          <w:rFonts w:cstheme="minorHAnsi"/>
          <w:color w:val="000000" w:themeColor="text1"/>
        </w:rPr>
        <w:t xml:space="preserve">ikarydynę (w przypadku nałożenia kremu do opalania należy odczekać co najmniej 20 minut przed pokryciem ciała repelentem); </w:t>
      </w:r>
    </w:p>
    <w:p w14:paraId="772E1CCE" w14:textId="77777777" w:rsidR="003409EC" w:rsidRPr="00355374" w:rsidRDefault="003409EC" w:rsidP="00F81554">
      <w:pPr>
        <w:pStyle w:val="Akapitzlist"/>
        <w:numPr>
          <w:ilvl w:val="1"/>
          <w:numId w:val="21"/>
        </w:numPr>
        <w:ind w:left="1134"/>
        <w:rPr>
          <w:rFonts w:cstheme="minorHAnsi"/>
          <w:color w:val="000000" w:themeColor="text1"/>
        </w:rPr>
      </w:pPr>
      <w:r w:rsidRPr="00355374">
        <w:rPr>
          <w:rFonts w:cstheme="minorHAnsi"/>
          <w:color w:val="000000" w:themeColor="text1"/>
        </w:rPr>
        <w:t>stosowania środków owadobójczych zawierających pe</w:t>
      </w:r>
      <w:r w:rsidR="00F81554">
        <w:rPr>
          <w:rFonts w:cstheme="minorHAnsi"/>
          <w:color w:val="000000" w:themeColor="text1"/>
        </w:rPr>
        <w:t>rmetrynę, używanych na odzież i </w:t>
      </w:r>
      <w:r w:rsidRPr="00355374">
        <w:rPr>
          <w:rFonts w:cstheme="minorHAnsi"/>
          <w:color w:val="000000" w:themeColor="text1"/>
        </w:rPr>
        <w:t xml:space="preserve">sprzęt rekreacyjny; </w:t>
      </w:r>
    </w:p>
    <w:p w14:paraId="3F13F05D" w14:textId="77777777" w:rsidR="003409EC" w:rsidRPr="00355374" w:rsidRDefault="003409EC" w:rsidP="00F81554">
      <w:pPr>
        <w:pStyle w:val="Akapitzlist"/>
        <w:numPr>
          <w:ilvl w:val="1"/>
          <w:numId w:val="21"/>
        </w:numPr>
        <w:ind w:left="1134"/>
        <w:rPr>
          <w:rFonts w:cstheme="minorHAnsi"/>
          <w:color w:val="000000" w:themeColor="text1"/>
        </w:rPr>
      </w:pPr>
      <w:r w:rsidRPr="00355374">
        <w:rPr>
          <w:rFonts w:cstheme="minorHAnsi"/>
          <w:color w:val="000000" w:themeColor="text1"/>
        </w:rPr>
        <w:t xml:space="preserve">stosowanie odzieży ochronnej/odpowiedniego ubioru w trakcie zajęć/pracy na świeżym powietrzu: jasne długie spodnie wsunięte w skarpety oraz jasne koszule z długimi rękawami, rękawiczki w celu zmniejszenia powierzchni skóry bez ochrony; </w:t>
      </w:r>
    </w:p>
    <w:p w14:paraId="7AF8FE6B" w14:textId="77777777" w:rsidR="00355374" w:rsidRPr="00355374" w:rsidRDefault="003409EC" w:rsidP="00F81554">
      <w:pPr>
        <w:pStyle w:val="Akapitzlist"/>
        <w:numPr>
          <w:ilvl w:val="1"/>
          <w:numId w:val="21"/>
        </w:numPr>
        <w:ind w:left="1134"/>
        <w:rPr>
          <w:rFonts w:cstheme="minorHAnsi"/>
          <w:color w:val="000000" w:themeColor="text1"/>
        </w:rPr>
      </w:pPr>
      <w:r w:rsidRPr="00355374">
        <w:rPr>
          <w:rFonts w:cstheme="minorHAnsi"/>
          <w:color w:val="000000" w:themeColor="text1"/>
        </w:rPr>
        <w:t xml:space="preserve">konieczności kąpieli lub prysznica po powrocie z terenów zielonych; </w:t>
      </w:r>
    </w:p>
    <w:p w14:paraId="3D453885" w14:textId="77777777" w:rsidR="003409EC" w:rsidRPr="00355374" w:rsidRDefault="003409EC" w:rsidP="00F81554">
      <w:pPr>
        <w:pStyle w:val="Akapitzlist"/>
        <w:numPr>
          <w:ilvl w:val="1"/>
          <w:numId w:val="21"/>
        </w:numPr>
        <w:ind w:left="1134"/>
        <w:rPr>
          <w:rFonts w:cstheme="minorHAnsi"/>
          <w:color w:val="000000" w:themeColor="text1"/>
        </w:rPr>
      </w:pPr>
      <w:r w:rsidRPr="00355374">
        <w:rPr>
          <w:rFonts w:cstheme="minorHAnsi"/>
          <w:color w:val="000000" w:themeColor="text1"/>
        </w:rPr>
        <w:t xml:space="preserve">oględziny skóry i odzieży po powrocie z zajęć na świeżym powietrzu pod kątem obecności kleszczy, z wyszczególnieniem miejsc na ciele człowieka, w których kleszcze najczęściej przebywają, tj. pachy, pępek, piersi, pachwiny, linia włosów oraz za uszami; </w:t>
      </w:r>
    </w:p>
    <w:p w14:paraId="239624A7" w14:textId="77777777" w:rsidR="00355374" w:rsidRPr="00355374" w:rsidRDefault="003409EC" w:rsidP="00F81554">
      <w:pPr>
        <w:pStyle w:val="Akapitzlist"/>
        <w:numPr>
          <w:ilvl w:val="0"/>
          <w:numId w:val="21"/>
        </w:numPr>
        <w:autoSpaceDE w:val="0"/>
        <w:autoSpaceDN w:val="0"/>
        <w:adjustRightInd w:val="0"/>
        <w:spacing w:before="0" w:after="0" w:line="240" w:lineRule="auto"/>
        <w:ind w:left="709"/>
        <w:rPr>
          <w:rFonts w:cstheme="minorHAnsi"/>
          <w:color w:val="000000" w:themeColor="text1"/>
        </w:rPr>
      </w:pPr>
      <w:r w:rsidRPr="00355374">
        <w:rPr>
          <w:rFonts w:cstheme="minorHAnsi"/>
          <w:color w:val="000000" w:themeColor="text1"/>
        </w:rPr>
        <w:t>sposobów postępowania w przyp</w:t>
      </w:r>
      <w:r w:rsidR="00C66948">
        <w:rPr>
          <w:rFonts w:cstheme="minorHAnsi"/>
          <w:color w:val="000000" w:themeColor="text1"/>
        </w:rPr>
        <w:t>adku pokłucia przez kleszcza:</w:t>
      </w:r>
    </w:p>
    <w:p w14:paraId="5208E871" w14:textId="77777777" w:rsidR="00355374" w:rsidRPr="00355374" w:rsidRDefault="003409EC" w:rsidP="00F81554">
      <w:pPr>
        <w:pStyle w:val="Akapitzlist"/>
        <w:numPr>
          <w:ilvl w:val="1"/>
          <w:numId w:val="21"/>
        </w:numPr>
        <w:autoSpaceDE w:val="0"/>
        <w:autoSpaceDN w:val="0"/>
        <w:adjustRightInd w:val="0"/>
        <w:spacing w:before="0" w:after="0" w:line="240" w:lineRule="auto"/>
        <w:ind w:left="1134"/>
        <w:rPr>
          <w:rFonts w:cstheme="minorHAnsi"/>
          <w:color w:val="000000" w:themeColor="text1"/>
        </w:rPr>
      </w:pPr>
      <w:r w:rsidRPr="00355374">
        <w:rPr>
          <w:rFonts w:cstheme="minorHAnsi"/>
          <w:color w:val="000000" w:themeColor="text1"/>
        </w:rPr>
        <w:t>metod bezpiecznego usuwania kleszczy, przy użyciu pęs</w:t>
      </w:r>
      <w:r w:rsidR="00F81554">
        <w:rPr>
          <w:rFonts w:cstheme="minorHAnsi"/>
          <w:color w:val="000000" w:themeColor="text1"/>
        </w:rPr>
        <w:t>ety lub specjalnych narzędzi do </w:t>
      </w:r>
      <w:r w:rsidRPr="00355374">
        <w:rPr>
          <w:rFonts w:cstheme="minorHAnsi"/>
          <w:color w:val="000000" w:themeColor="text1"/>
        </w:rPr>
        <w:t xml:space="preserve">ich usuwania – nie należy stosować środków drażniących i ludowych sposobów bezpośrednio na kleszcza (np. smarowanie substancjami oleistymi, przypalanie); </w:t>
      </w:r>
    </w:p>
    <w:p w14:paraId="3ACA25B8" w14:textId="77777777" w:rsidR="00355374" w:rsidRPr="00355374" w:rsidRDefault="003409EC" w:rsidP="00F81554">
      <w:pPr>
        <w:pStyle w:val="Akapitzlist"/>
        <w:numPr>
          <w:ilvl w:val="1"/>
          <w:numId w:val="21"/>
        </w:numPr>
        <w:autoSpaceDE w:val="0"/>
        <w:autoSpaceDN w:val="0"/>
        <w:adjustRightInd w:val="0"/>
        <w:spacing w:before="0" w:after="0" w:line="240" w:lineRule="auto"/>
        <w:ind w:left="1134"/>
        <w:rPr>
          <w:rFonts w:cstheme="minorHAnsi"/>
          <w:color w:val="000000" w:themeColor="text1"/>
        </w:rPr>
      </w:pPr>
      <w:r w:rsidRPr="00355374">
        <w:rPr>
          <w:rFonts w:cstheme="minorHAnsi"/>
          <w:color w:val="000000" w:themeColor="text1"/>
        </w:rPr>
        <w:t xml:space="preserve">po prawidłowym usunięciu kleszcza, należy dokładnie oczyścić miejsce ukłucia oraz dłonie przy pomocy wody z mydłem lub środka antyseptycznego; </w:t>
      </w:r>
    </w:p>
    <w:p w14:paraId="7815E88B" w14:textId="77777777" w:rsidR="003409EC" w:rsidRPr="00355374" w:rsidRDefault="003409EC" w:rsidP="00F81554">
      <w:pPr>
        <w:pStyle w:val="Akapitzlist"/>
        <w:numPr>
          <w:ilvl w:val="1"/>
          <w:numId w:val="21"/>
        </w:numPr>
        <w:autoSpaceDE w:val="0"/>
        <w:autoSpaceDN w:val="0"/>
        <w:adjustRightInd w:val="0"/>
        <w:spacing w:before="0" w:after="0" w:line="240" w:lineRule="auto"/>
        <w:ind w:left="1134"/>
        <w:rPr>
          <w:rFonts w:cstheme="minorHAnsi"/>
          <w:color w:val="000000" w:themeColor="text1"/>
        </w:rPr>
      </w:pPr>
      <w:r w:rsidRPr="00355374">
        <w:rPr>
          <w:rFonts w:cstheme="minorHAnsi"/>
          <w:color w:val="000000" w:themeColor="text1"/>
        </w:rPr>
        <w:t xml:space="preserve">należy zanotować datę ukłucia oraz obserwować przez cztery tygodnie ewentualne pojawiające się objawy; </w:t>
      </w:r>
    </w:p>
    <w:p w14:paraId="7B87217E" w14:textId="77777777" w:rsidR="003409EC" w:rsidRPr="00355374" w:rsidRDefault="003409EC" w:rsidP="00F81554">
      <w:pPr>
        <w:pStyle w:val="Akapitzlist"/>
        <w:numPr>
          <w:ilvl w:val="0"/>
          <w:numId w:val="22"/>
        </w:numPr>
        <w:autoSpaceDE w:val="0"/>
        <w:autoSpaceDN w:val="0"/>
        <w:adjustRightInd w:val="0"/>
        <w:spacing w:before="0" w:after="145" w:line="240" w:lineRule="auto"/>
        <w:rPr>
          <w:rFonts w:cstheme="minorHAnsi"/>
          <w:color w:val="000000" w:themeColor="text1"/>
        </w:rPr>
      </w:pPr>
      <w:r w:rsidRPr="00355374">
        <w:rPr>
          <w:rFonts w:cstheme="minorHAnsi"/>
          <w:color w:val="000000" w:themeColor="text1"/>
        </w:rPr>
        <w:t>sposobów ograniczenia przenoszenia chorób odkleszczowych w gospodarstwach domowych, takich jak: usuwanie zarośli i ściółki liściowej, koszenie t</w:t>
      </w:r>
      <w:r w:rsidR="00F81554">
        <w:rPr>
          <w:rFonts w:cstheme="minorHAnsi"/>
          <w:color w:val="000000" w:themeColor="text1"/>
        </w:rPr>
        <w:t>rawy, usuwanie stosów liści lub </w:t>
      </w:r>
      <w:r w:rsidRPr="00355374">
        <w:rPr>
          <w:rFonts w:cstheme="minorHAnsi"/>
          <w:color w:val="000000" w:themeColor="text1"/>
        </w:rPr>
        <w:t xml:space="preserve">drewna, tworzenie strefy buforowej zrębków lub żwiru między lasem a trawnikiem. </w:t>
      </w:r>
    </w:p>
    <w:p w14:paraId="0A1CC880" w14:textId="77777777" w:rsidR="00A413B1" w:rsidRPr="00355374" w:rsidRDefault="00032478" w:rsidP="00F81554">
      <w:pPr>
        <w:pStyle w:val="Akapitzlist"/>
        <w:numPr>
          <w:ilvl w:val="0"/>
          <w:numId w:val="15"/>
        </w:numPr>
        <w:rPr>
          <w:rFonts w:cstheme="minorHAnsi"/>
          <w:b/>
          <w:color w:val="242852" w:themeColor="text2"/>
        </w:rPr>
      </w:pPr>
      <w:r w:rsidRPr="00355374">
        <w:rPr>
          <w:rFonts w:cstheme="minorHAnsi"/>
          <w:b/>
          <w:color w:val="242852" w:themeColor="text2"/>
        </w:rPr>
        <w:t>Edukacja bezpośrednia</w:t>
      </w:r>
    </w:p>
    <w:p w14:paraId="0D44955E" w14:textId="77777777" w:rsidR="009D5BFD" w:rsidRPr="00355374" w:rsidRDefault="00A413B1" w:rsidP="00F81554">
      <w:pPr>
        <w:pStyle w:val="Akapitzlist"/>
        <w:numPr>
          <w:ilvl w:val="1"/>
          <w:numId w:val="23"/>
        </w:numPr>
        <w:spacing w:before="0" w:after="0" w:line="240" w:lineRule="auto"/>
        <w:ind w:left="1134" w:hanging="568"/>
        <w:rPr>
          <w:rFonts w:cstheme="minorHAnsi"/>
          <w:b/>
          <w:color w:val="242852" w:themeColor="text2"/>
        </w:rPr>
      </w:pPr>
      <w:r w:rsidRPr="00355374">
        <w:rPr>
          <w:rFonts w:cstheme="minorHAnsi"/>
          <w:b/>
          <w:color w:val="242852" w:themeColor="text2"/>
        </w:rPr>
        <w:t>Szkolenia personelu medycznego</w:t>
      </w:r>
    </w:p>
    <w:p w14:paraId="1B22F9D6" w14:textId="77777777" w:rsidR="00355374" w:rsidRDefault="009D5BFD" w:rsidP="00355374">
      <w:pPr>
        <w:spacing w:before="0" w:after="0" w:line="240" w:lineRule="auto"/>
        <w:ind w:left="1134"/>
        <w:rPr>
          <w:rFonts w:cstheme="minorHAnsi"/>
          <w:color w:val="000000"/>
        </w:rPr>
      </w:pPr>
      <w:r>
        <w:t>W</w:t>
      </w:r>
      <w:r w:rsidR="00A413B1" w:rsidRPr="00A413B1">
        <w:t xml:space="preserve"> ramach PPZ realizowane </w:t>
      </w:r>
      <w:r w:rsidR="00A413B1">
        <w:t>będą</w:t>
      </w:r>
      <w:r w:rsidR="00A413B1" w:rsidRPr="00A413B1">
        <w:t xml:space="preserve"> szkolenia dla personelu medyczne</w:t>
      </w:r>
      <w:r w:rsidR="00F81554">
        <w:t>go (minimum 1 na </w:t>
      </w:r>
      <w:r w:rsidR="00A413B1">
        <w:t>rok).</w:t>
      </w:r>
      <w:r w:rsidR="00A413B1" w:rsidRPr="00A413B1">
        <w:t xml:space="preserve"> Tematyka szkolenia może być opcjonalnie realizowana w obszarach zgodnych ze zdiagnozowanymi potrzebami.  Formy szkolenia </w:t>
      </w:r>
      <w:r w:rsidR="00A413B1">
        <w:t>będą</w:t>
      </w:r>
      <w:r w:rsidR="00A413B1" w:rsidRPr="00A413B1">
        <w:t xml:space="preserve"> dostosowane do potrzeb personelu medycznego, np. szkolenia w formie e-learningu, wykłady, materiały audiowizualne, telekonferencje. Dostęp do szkoleń będzie nieograniczony dla wszystkich osób udzielających świadczeń medycznych na terenie JST. W ramach szkoleń zaprezentowane zostaną arkusze informacyjne oraz prezentacje PowerPoint nt. diagnostyki i leczenia chorób odkleszczowych</w:t>
      </w:r>
      <w:r w:rsidR="00165F3B">
        <w:t>.</w:t>
      </w:r>
      <w:r w:rsidR="00165F3B" w:rsidRPr="009D5BFD">
        <w:rPr>
          <w:rFonts w:cstheme="minorHAnsi"/>
          <w:color w:val="000000"/>
        </w:rPr>
        <w:t xml:space="preserve"> Warunkiem przystąpienia do uczestnictwa jest wypełnienie pre-testu. Każda osoba, która przystąpiła do uczestnictwa w szkoleniu dla personelu medycznego, jest zobowiązana do</w:t>
      </w:r>
      <w:r w:rsidR="00C267AB">
        <w:rPr>
          <w:rFonts w:cstheme="minorHAnsi"/>
          <w:color w:val="000000"/>
        </w:rPr>
        <w:t xml:space="preserve"> </w:t>
      </w:r>
      <w:r w:rsidR="00165F3B" w:rsidRPr="009D5BFD">
        <w:rPr>
          <w:rFonts w:cstheme="minorHAnsi"/>
          <w:color w:val="000000"/>
        </w:rPr>
        <w:t>wypełnienia post-testu.</w:t>
      </w:r>
    </w:p>
    <w:p w14:paraId="27D7538C" w14:textId="77777777" w:rsidR="00C267AB" w:rsidRDefault="00C267AB" w:rsidP="00355374">
      <w:pPr>
        <w:spacing w:before="0" w:after="0" w:line="240" w:lineRule="auto"/>
        <w:ind w:left="1134"/>
        <w:rPr>
          <w:rFonts w:cstheme="minorHAnsi"/>
          <w:b/>
          <w:color w:val="242852" w:themeColor="text2"/>
        </w:rPr>
      </w:pPr>
    </w:p>
    <w:p w14:paraId="0AACDC4F" w14:textId="77777777" w:rsidR="00183A94" w:rsidRPr="00183A94" w:rsidRDefault="00F62FF7" w:rsidP="00C267AB">
      <w:pPr>
        <w:pStyle w:val="Akapitzlist"/>
        <w:numPr>
          <w:ilvl w:val="1"/>
          <w:numId w:val="23"/>
        </w:numPr>
        <w:spacing w:before="0" w:after="0" w:line="240" w:lineRule="auto"/>
        <w:ind w:left="993" w:hanging="426"/>
        <w:rPr>
          <w:rFonts w:cstheme="minorHAnsi"/>
          <w:b/>
          <w:color w:val="242852" w:themeColor="text2"/>
        </w:rPr>
      </w:pPr>
      <w:r w:rsidRPr="00355374">
        <w:rPr>
          <w:b/>
          <w:color w:val="242852" w:themeColor="text2"/>
        </w:rPr>
        <w:lastRenderedPageBreak/>
        <w:t xml:space="preserve">Szkolenia dla populacji wykonującej </w:t>
      </w:r>
      <w:r w:rsidR="00183A94" w:rsidRPr="00355374">
        <w:rPr>
          <w:b/>
          <w:color w:val="242852" w:themeColor="text2"/>
        </w:rPr>
        <w:t xml:space="preserve">zawód </w:t>
      </w:r>
      <w:r w:rsidR="00183A94" w:rsidRPr="00183A94">
        <w:rPr>
          <w:b/>
          <w:color w:val="242852" w:themeColor="text2"/>
        </w:rPr>
        <w:t>narażony na ekspozycję kleszczy</w:t>
      </w:r>
    </w:p>
    <w:p w14:paraId="248C69E4" w14:textId="77777777" w:rsidR="009D5BFD" w:rsidRPr="00355374" w:rsidRDefault="00F62FF7" w:rsidP="00C267AB">
      <w:pPr>
        <w:ind w:left="993"/>
        <w:rPr>
          <w:b/>
          <w:color w:val="242852" w:themeColor="text2"/>
        </w:rPr>
      </w:pPr>
      <w:r w:rsidRPr="00355374">
        <w:t xml:space="preserve">Działaniami edukacyjnymi powinni być objęci pracodawcy i pracownicy wykonujący zawód na terenach zamieszkałych przez kleszczach, będący mieszkańcami JST objętej programem. </w:t>
      </w:r>
      <w:r w:rsidR="009D5BFD" w:rsidRPr="00355374">
        <w:t>Wśród zawodów najbardziej narażonych na ekspozycję kleszczy wyróżnia się m.in: leśników, rolników, wojskowych, naukowców wykonujących prace w terenie.</w:t>
      </w:r>
    </w:p>
    <w:p w14:paraId="39C7033B" w14:textId="77777777" w:rsidR="00032478" w:rsidRPr="009D5BFD" w:rsidRDefault="00F62FF7" w:rsidP="00C267AB">
      <w:pPr>
        <w:ind w:left="993"/>
      </w:pPr>
      <w:r w:rsidRPr="00F62FF7">
        <w:t xml:space="preserve">W ramach PPZ realizowane </w:t>
      </w:r>
      <w:r>
        <w:t>będą</w:t>
      </w:r>
      <w:r w:rsidRPr="00F62FF7">
        <w:t xml:space="preserve"> szkolenia (minimum 1 na rok) w obszarach zgodnych ze zdiagnozowanymi potrzebami. Formy szkolenia </w:t>
      </w:r>
      <w:r>
        <w:t>zostaną</w:t>
      </w:r>
      <w:r w:rsidRPr="00F62FF7">
        <w:t xml:space="preserve"> dostosowane do potrzeb </w:t>
      </w:r>
      <w:r>
        <w:t xml:space="preserve">uczestników. </w:t>
      </w:r>
      <w:r w:rsidRPr="00CB12EB">
        <w:t xml:space="preserve">Warunkiem przystąpienia do uczestnictwa w szkoleniu </w:t>
      </w:r>
      <w:r w:rsidR="009D5BFD">
        <w:t>będzie</w:t>
      </w:r>
      <w:r w:rsidRPr="00CB12EB">
        <w:t xml:space="preserve"> wypełnienie pre-testu. Każda osoba, która przystąpiła do uczestnictwa w szkoleniu, jest zobowiązana do wypełnienia post-testu. Dobór tematów i metod prowadzenia szkolenia powinny być każdorazowo dostosowane do</w:t>
      </w:r>
      <w:r w:rsidR="00C267AB">
        <w:t xml:space="preserve"> </w:t>
      </w:r>
      <w:r w:rsidRPr="00CB12EB">
        <w:t xml:space="preserve">profilu wykonywanej </w:t>
      </w:r>
      <w:r w:rsidR="009D5BFD">
        <w:t xml:space="preserve">przez uczestników </w:t>
      </w:r>
      <w:r w:rsidRPr="00CB12EB">
        <w:t>pracy.</w:t>
      </w:r>
    </w:p>
    <w:p w14:paraId="22D3B924" w14:textId="77777777" w:rsidR="00355374" w:rsidRDefault="00F62FF7" w:rsidP="0054278A">
      <w:pPr>
        <w:pStyle w:val="Akapitzlist"/>
        <w:numPr>
          <w:ilvl w:val="1"/>
          <w:numId w:val="23"/>
        </w:numPr>
        <w:ind w:left="993" w:hanging="426"/>
        <w:rPr>
          <w:rFonts w:cstheme="minorHAnsi"/>
          <w:b/>
          <w:color w:val="242852" w:themeColor="text2"/>
        </w:rPr>
      </w:pPr>
      <w:r w:rsidRPr="00355374">
        <w:rPr>
          <w:b/>
          <w:color w:val="242852" w:themeColor="text2"/>
        </w:rPr>
        <w:t xml:space="preserve"> Szkolenia dla osób narażonych na ukłucie </w:t>
      </w:r>
      <w:r w:rsidR="009D5BFD" w:rsidRPr="00355374">
        <w:rPr>
          <w:rFonts w:cstheme="minorHAnsi"/>
          <w:b/>
          <w:color w:val="242852" w:themeColor="text2"/>
        </w:rPr>
        <w:t>–</w:t>
      </w:r>
    </w:p>
    <w:p w14:paraId="2F72513A" w14:textId="77777777" w:rsidR="00F62FF7" w:rsidRPr="00355374" w:rsidRDefault="009D5BFD" w:rsidP="00355374">
      <w:pPr>
        <w:pStyle w:val="Akapitzlist"/>
        <w:ind w:left="993"/>
        <w:rPr>
          <w:rFonts w:cstheme="minorHAnsi"/>
          <w:color w:val="242852" w:themeColor="text2"/>
          <w:u w:val="single"/>
        </w:rPr>
      </w:pPr>
      <w:r w:rsidRPr="00355374">
        <w:rPr>
          <w:rFonts w:cstheme="minorHAnsi"/>
          <w:color w:val="242852" w:themeColor="text2"/>
          <w:u w:val="single"/>
        </w:rPr>
        <w:t>Działaniami edukacyjnymi powinni zostać objęci</w:t>
      </w:r>
      <w:r w:rsidR="009C2096" w:rsidRPr="00355374">
        <w:rPr>
          <w:rFonts w:cstheme="minorHAnsi"/>
          <w:color w:val="242852" w:themeColor="text2"/>
          <w:u w:val="single"/>
        </w:rPr>
        <w:t>:</w:t>
      </w:r>
    </w:p>
    <w:p w14:paraId="4FA2EBEC" w14:textId="77777777" w:rsidR="009C2096" w:rsidRPr="009C2096" w:rsidRDefault="009C2096" w:rsidP="00200BBC">
      <w:pPr>
        <w:pStyle w:val="Akapitzlist"/>
        <w:ind w:left="993"/>
        <w:rPr>
          <w:rFonts w:cstheme="minorHAnsi"/>
          <w:color w:val="000000" w:themeColor="text1"/>
        </w:rPr>
      </w:pPr>
      <w:r w:rsidRPr="009C2096">
        <w:rPr>
          <w:color w:val="000000" w:themeColor="text1"/>
        </w:rPr>
        <w:t>A) w przypadku zamieszkiwania na obszarach endemicznych</w:t>
      </w:r>
      <w:r w:rsidRPr="009C2096">
        <w:rPr>
          <w:rFonts w:cstheme="minorHAnsi"/>
          <w:color w:val="000000" w:themeColor="text1"/>
        </w:rPr>
        <w:t>- wszyscy zainteresowani mieszkańcy JST, w różnych grupach wiekowych. Forma szkoleń powinna zostać dostosowana do grupy odbiorców. Zostaną one przeprowadzone wśród dzieci przedszkolnych, uczniów szkół podstawowych i ponadpodstawowych</w:t>
      </w:r>
      <w:r>
        <w:rPr>
          <w:rFonts w:cstheme="minorHAnsi"/>
          <w:color w:val="000000" w:themeColor="text1"/>
        </w:rPr>
        <w:t>;</w:t>
      </w:r>
    </w:p>
    <w:p w14:paraId="38418C02" w14:textId="77777777" w:rsidR="009C2096" w:rsidRDefault="009C2096" w:rsidP="00200BBC">
      <w:pPr>
        <w:pStyle w:val="Akapitzlist"/>
        <w:ind w:left="993"/>
        <w:rPr>
          <w:rFonts w:cstheme="minorHAnsi"/>
          <w:color w:val="000000" w:themeColor="text1"/>
        </w:rPr>
      </w:pPr>
      <w:r w:rsidRPr="009C2096">
        <w:rPr>
          <w:color w:val="000000" w:themeColor="text1"/>
        </w:rPr>
        <w:t>B) w przypadku zamieszkiwania na pozostałych obszarach</w:t>
      </w:r>
      <w:r w:rsidRPr="009C2096">
        <w:rPr>
          <w:rFonts w:cstheme="minorHAnsi"/>
          <w:color w:val="000000" w:themeColor="text1"/>
        </w:rPr>
        <w:t>- wszyscy zainteresowani mieszkańcy, w szczególności osoby wykonujące aktywności lub zajęcia na świeżym powietrzu, obarczone ryzykiem zakażenia wirusem KZM np.: piesze wędrówki, biwakowanie, bieganie, jazdę na rowerze, polowanie, wędkarstwo, obserwowanie ptaków, zbieranie owoców runa leśnego (np. grzybów, kwiatów, jagód)</w:t>
      </w:r>
      <w:r>
        <w:rPr>
          <w:rFonts w:cstheme="minorHAnsi"/>
          <w:color w:val="000000" w:themeColor="text1"/>
        </w:rPr>
        <w:t>.</w:t>
      </w:r>
    </w:p>
    <w:p w14:paraId="45A5094F" w14:textId="77777777" w:rsidR="009C2096" w:rsidRPr="00CB12EB" w:rsidRDefault="009C2096" w:rsidP="009C2096">
      <w:pPr>
        <w:ind w:left="993"/>
        <w:rPr>
          <w:rFonts w:cstheme="minorHAnsi"/>
          <w:color w:val="000000"/>
        </w:rPr>
      </w:pPr>
      <w:r w:rsidRPr="00CB12EB">
        <w:rPr>
          <w:rFonts w:cstheme="minorHAnsi"/>
          <w:color w:val="000000"/>
        </w:rPr>
        <w:t xml:space="preserve">Warunkiem przystąpienia do uczestnictwa </w:t>
      </w:r>
      <w:r>
        <w:rPr>
          <w:rFonts w:cstheme="minorHAnsi"/>
          <w:color w:val="000000"/>
        </w:rPr>
        <w:t>będzie</w:t>
      </w:r>
      <w:r w:rsidRPr="00CB12EB">
        <w:rPr>
          <w:rFonts w:cstheme="minorHAnsi"/>
          <w:color w:val="000000"/>
        </w:rPr>
        <w:t xml:space="preserve"> wypełnienie pre-testu. Każda osoba, która przystąpi do uczestnictwa w działaniach informacyjno-edukacyjnych, jest zobowiązana do</w:t>
      </w:r>
      <w:r w:rsidR="00C267AB">
        <w:rPr>
          <w:rFonts w:cstheme="minorHAnsi"/>
          <w:color w:val="000000"/>
        </w:rPr>
        <w:t xml:space="preserve"> </w:t>
      </w:r>
      <w:r w:rsidRPr="00CB12EB">
        <w:rPr>
          <w:rFonts w:cstheme="minorHAnsi"/>
          <w:color w:val="000000"/>
        </w:rPr>
        <w:t xml:space="preserve">wypełnienia </w:t>
      </w:r>
      <w:r>
        <w:rPr>
          <w:rFonts w:cstheme="minorHAnsi"/>
          <w:color w:val="000000"/>
        </w:rPr>
        <w:t>post-testu. Zakres testów jak i formy ich przeprowadzenia zostaną dostosowane do wieku grupy odbiorców.</w:t>
      </w:r>
    </w:p>
    <w:p w14:paraId="6762FAB5" w14:textId="77777777" w:rsidR="003409EC" w:rsidRPr="003409EC" w:rsidRDefault="00200BBC" w:rsidP="00C267AB">
      <w:pPr>
        <w:pStyle w:val="Akapitzlist"/>
        <w:numPr>
          <w:ilvl w:val="0"/>
          <w:numId w:val="23"/>
        </w:numPr>
        <w:ind w:left="709"/>
        <w:rPr>
          <w:rFonts w:cstheme="minorHAnsi"/>
          <w:b/>
          <w:color w:val="242852" w:themeColor="text2"/>
        </w:rPr>
      </w:pPr>
      <w:r>
        <w:rPr>
          <w:rFonts w:cstheme="minorHAnsi"/>
          <w:b/>
          <w:color w:val="242852" w:themeColor="text2"/>
        </w:rPr>
        <w:t>Edukacja pośrednia</w:t>
      </w:r>
    </w:p>
    <w:p w14:paraId="5B38D7E1" w14:textId="77777777" w:rsidR="00200BBC" w:rsidRDefault="003409EC" w:rsidP="00C267AB">
      <w:pPr>
        <w:pStyle w:val="Akapitzlist"/>
        <w:contextualSpacing w:val="0"/>
        <w:rPr>
          <w:rFonts w:cstheme="minorHAnsi"/>
          <w:b/>
          <w:color w:val="242852" w:themeColor="text2"/>
        </w:rPr>
      </w:pPr>
      <w:r w:rsidRPr="00C267AB">
        <w:t>Przygotowane</w:t>
      </w:r>
      <w:r w:rsidR="00C267AB" w:rsidRPr="00C267AB">
        <w:t xml:space="preserve"> </w:t>
      </w:r>
      <w:r w:rsidRPr="00C267AB">
        <w:t>zostaną materiały edukacyjno-informacyjne na temat zachowań prozdrowotnych, czynników ryzyka, objawów KZM</w:t>
      </w:r>
      <w:r w:rsidRPr="003409EC">
        <w:t xml:space="preserve"> oraz działań profilaktycznych i środków ochrony przed kleszczami</w:t>
      </w:r>
      <w:r w:rsidR="00355374">
        <w:t xml:space="preserve"> lub wykorzystane zostaną materiały edukacyjne przygotowane przez instytucje zajmujące się ochroną zdrowia (przy jednoczesnym uwzględnieniu praw autorskich)</w:t>
      </w:r>
    </w:p>
    <w:p w14:paraId="2EBEC2AF" w14:textId="77777777" w:rsidR="00200BBC" w:rsidRPr="00200BBC" w:rsidRDefault="00200BBC" w:rsidP="00C267AB">
      <w:pPr>
        <w:pStyle w:val="Akapitzlist"/>
        <w:numPr>
          <w:ilvl w:val="1"/>
          <w:numId w:val="23"/>
        </w:numPr>
        <w:ind w:left="992" w:hanging="425"/>
        <w:contextualSpacing w:val="0"/>
        <w:rPr>
          <w:rFonts w:cstheme="minorHAnsi"/>
          <w:b/>
          <w:color w:val="242852" w:themeColor="text2"/>
        </w:rPr>
      </w:pPr>
      <w:r>
        <w:rPr>
          <w:rFonts w:cstheme="minorHAnsi"/>
          <w:b/>
          <w:color w:val="242852" w:themeColor="text2"/>
        </w:rPr>
        <w:t>Skierowana do podróżnych -</w:t>
      </w:r>
      <w:r w:rsidRPr="00200BBC">
        <w:rPr>
          <w:rFonts w:cstheme="minorHAnsi"/>
          <w:color w:val="000000" w:themeColor="text1"/>
        </w:rPr>
        <w:t xml:space="preserve"> plakaty i ulotki nt. chorób odkleszczowych i środków zapobiegawczych;</w:t>
      </w:r>
      <w:r>
        <w:rPr>
          <w:rFonts w:cstheme="minorHAnsi"/>
          <w:color w:val="000000" w:themeColor="text1"/>
        </w:rPr>
        <w:t xml:space="preserve"> wskazanie, na których obszarach w Polsce istnieje wysoka zapadalność na KZM i zachęcenie do zaszczepienia się przeciwko KZM;</w:t>
      </w:r>
    </w:p>
    <w:p w14:paraId="673F7549" w14:textId="77777777" w:rsidR="00200BBC" w:rsidRPr="00200BBC" w:rsidRDefault="00200BBC" w:rsidP="00C267AB">
      <w:pPr>
        <w:pStyle w:val="Akapitzlist"/>
        <w:numPr>
          <w:ilvl w:val="1"/>
          <w:numId w:val="23"/>
        </w:numPr>
        <w:ind w:left="992" w:hanging="425"/>
        <w:contextualSpacing w:val="0"/>
        <w:rPr>
          <w:rFonts w:cstheme="minorHAnsi"/>
          <w:b/>
          <w:color w:val="242852" w:themeColor="text2"/>
        </w:rPr>
      </w:pPr>
      <w:r>
        <w:rPr>
          <w:rFonts w:cstheme="minorHAnsi"/>
          <w:b/>
          <w:color w:val="242852" w:themeColor="text2"/>
        </w:rPr>
        <w:t>Skierowan</w:t>
      </w:r>
      <w:r w:rsidR="00614BBE">
        <w:rPr>
          <w:rFonts w:cstheme="minorHAnsi"/>
          <w:b/>
          <w:color w:val="242852" w:themeColor="text2"/>
        </w:rPr>
        <w:t>a</w:t>
      </w:r>
      <w:r>
        <w:rPr>
          <w:rFonts w:cstheme="minorHAnsi"/>
          <w:b/>
          <w:color w:val="242852" w:themeColor="text2"/>
        </w:rPr>
        <w:t xml:space="preserve"> do ogółu - </w:t>
      </w:r>
      <w:r w:rsidRPr="00200BBC">
        <w:rPr>
          <w:rFonts w:cstheme="minorHAnsi"/>
          <w:color w:val="000000" w:themeColor="text1"/>
        </w:rPr>
        <w:t>ulotki oraz karty informacyjne nt. kleszczy, środków zapobiegawczych i chorób odkleszczowych;</w:t>
      </w:r>
    </w:p>
    <w:p w14:paraId="088356D4" w14:textId="77777777" w:rsidR="008E75CC" w:rsidRPr="00C267AB" w:rsidRDefault="00200BBC" w:rsidP="00C267AB">
      <w:pPr>
        <w:pStyle w:val="Akapitzlist"/>
        <w:numPr>
          <w:ilvl w:val="1"/>
          <w:numId w:val="23"/>
        </w:numPr>
        <w:ind w:left="992" w:hanging="425"/>
        <w:contextualSpacing w:val="0"/>
        <w:rPr>
          <w:rFonts w:ascii="Arial" w:hAnsi="Arial" w:cs="Arial"/>
          <w:b/>
          <w:bCs/>
          <w:color w:val="FF0000"/>
          <w:sz w:val="20"/>
          <w:szCs w:val="20"/>
        </w:rPr>
      </w:pPr>
      <w:r w:rsidRPr="00200BBC">
        <w:rPr>
          <w:rFonts w:cstheme="minorHAnsi"/>
          <w:b/>
          <w:color w:val="242852" w:themeColor="text2"/>
        </w:rPr>
        <w:t xml:space="preserve">Skierowana do dzieci </w:t>
      </w:r>
      <w:r w:rsidRPr="00200BBC">
        <w:rPr>
          <w:rFonts w:cstheme="minorHAnsi"/>
          <w:color w:val="000000" w:themeColor="text1"/>
        </w:rPr>
        <w:t>- ulotki, plakaty oraz propozycja konkursu plakat lub wie</w:t>
      </w:r>
      <w:r w:rsidR="00C267AB">
        <w:rPr>
          <w:rFonts w:cstheme="minorHAnsi"/>
          <w:color w:val="000000" w:themeColor="text1"/>
        </w:rPr>
        <w:t>rsz promujący szczepienia p/KZM.</w:t>
      </w:r>
    </w:p>
    <w:p w14:paraId="31A6A64F" w14:textId="77777777" w:rsidR="00C267AB" w:rsidRDefault="00C267AB" w:rsidP="00C267AB">
      <w:pPr>
        <w:rPr>
          <w:rFonts w:ascii="Arial" w:hAnsi="Arial" w:cs="Arial"/>
          <w:b/>
          <w:bCs/>
          <w:color w:val="FF0000"/>
          <w:sz w:val="20"/>
          <w:szCs w:val="20"/>
        </w:rPr>
      </w:pPr>
    </w:p>
    <w:p w14:paraId="6146ED61" w14:textId="77777777" w:rsidR="00C267AB" w:rsidRDefault="00C267AB" w:rsidP="00C267AB">
      <w:pPr>
        <w:rPr>
          <w:rFonts w:ascii="Arial" w:hAnsi="Arial" w:cs="Arial"/>
          <w:b/>
          <w:bCs/>
          <w:color w:val="FF0000"/>
          <w:sz w:val="20"/>
          <w:szCs w:val="20"/>
        </w:rPr>
      </w:pPr>
    </w:p>
    <w:p w14:paraId="790D836B" w14:textId="77777777" w:rsidR="00C267AB" w:rsidRPr="00C267AB" w:rsidRDefault="00C267AB" w:rsidP="00C267AB">
      <w:pPr>
        <w:rPr>
          <w:rFonts w:ascii="Arial" w:hAnsi="Arial" w:cs="Arial"/>
          <w:b/>
          <w:bCs/>
          <w:color w:val="FF0000"/>
          <w:sz w:val="20"/>
          <w:szCs w:val="20"/>
        </w:rPr>
      </w:pPr>
    </w:p>
    <w:p w14:paraId="16779044" w14:textId="77777777" w:rsidR="008E75CC" w:rsidRDefault="008E75CC" w:rsidP="008E75CC">
      <w:pPr>
        <w:rPr>
          <w:rFonts w:cstheme="minorHAnsi"/>
          <w:b/>
          <w:bCs/>
          <w:color w:val="242852" w:themeColor="text2"/>
        </w:rPr>
      </w:pPr>
      <w:r w:rsidRPr="008E75CC">
        <w:rPr>
          <w:rFonts w:cstheme="minorHAnsi"/>
          <w:b/>
          <w:bCs/>
          <w:color w:val="242852" w:themeColor="text2"/>
        </w:rPr>
        <w:lastRenderedPageBreak/>
        <w:t xml:space="preserve">Etap </w:t>
      </w:r>
      <w:r>
        <w:rPr>
          <w:rFonts w:cstheme="minorHAnsi"/>
          <w:b/>
          <w:bCs/>
          <w:color w:val="242852" w:themeColor="text2"/>
        </w:rPr>
        <w:t>II</w:t>
      </w:r>
      <w:r w:rsidRPr="008E75CC">
        <w:rPr>
          <w:rFonts w:cstheme="minorHAnsi"/>
          <w:b/>
          <w:bCs/>
          <w:color w:val="242852" w:themeColor="text2"/>
        </w:rPr>
        <w:t>I- Działania profilaktyczne</w:t>
      </w:r>
    </w:p>
    <w:p w14:paraId="03E645DE" w14:textId="77777777" w:rsidR="0042368F" w:rsidRPr="0042368F" w:rsidRDefault="0042368F" w:rsidP="0054278A">
      <w:pPr>
        <w:pStyle w:val="Akapitzlist"/>
        <w:numPr>
          <w:ilvl w:val="0"/>
          <w:numId w:val="23"/>
        </w:numPr>
        <w:rPr>
          <w:rFonts w:ascii="Arial" w:hAnsi="Arial" w:cs="Arial"/>
          <w:b/>
          <w:bCs/>
          <w:color w:val="242852" w:themeColor="text2"/>
        </w:rPr>
      </w:pPr>
      <w:r w:rsidRPr="0042368F">
        <w:rPr>
          <w:rFonts w:cstheme="minorHAnsi"/>
          <w:b/>
          <w:color w:val="242852" w:themeColor="text2"/>
        </w:rPr>
        <w:t>Kwalifikacja do programu szczepień w oparciu o formularz narażenia na pokłucie przez kleszcze</w:t>
      </w:r>
    </w:p>
    <w:p w14:paraId="3412FBDD" w14:textId="77777777" w:rsidR="0042368F" w:rsidRDefault="0042368F" w:rsidP="00C267AB">
      <w:pPr>
        <w:ind w:left="426"/>
      </w:pPr>
      <w:r w:rsidRPr="00CE628A">
        <w:t>Głównym czynnikiem determinującym zasadność realizacji interwencji jest przynależność pacjenta do grupy narażenia na pokłucie przez kleszcze i ciężkiego przebiegu choroby. Przed podaniem szczepienia należy zweryfikować przynależność do grup kwalifikujących się do darmowego szczepienia w ramach programu za pomocą formularza oceny ryzyka, stanowiącego Załącznik 1</w:t>
      </w:r>
      <w:r>
        <w:t xml:space="preserve"> do Programu.</w:t>
      </w:r>
      <w:r w:rsidR="00614BBE">
        <w:t xml:space="preserve"> Osoby z co najmniej jedną odpowiedzią „tak”, mogą zostać zakwalifikowane do dalszego etapu szczepień ochronnych (spełniające kryteria włączenia).</w:t>
      </w:r>
    </w:p>
    <w:p w14:paraId="57551930" w14:textId="77777777" w:rsidR="0042368F" w:rsidRPr="00614BBE" w:rsidRDefault="00614BBE" w:rsidP="0054278A">
      <w:pPr>
        <w:pStyle w:val="Akapitzlist"/>
        <w:numPr>
          <w:ilvl w:val="0"/>
          <w:numId w:val="23"/>
        </w:numPr>
        <w:rPr>
          <w:rFonts w:cstheme="minorHAnsi"/>
          <w:b/>
          <w:color w:val="242852" w:themeColor="text2"/>
        </w:rPr>
      </w:pPr>
      <w:r>
        <w:rPr>
          <w:rFonts w:cstheme="minorHAnsi"/>
          <w:b/>
          <w:color w:val="242852" w:themeColor="text2"/>
        </w:rPr>
        <w:t>Lekarskie badanie kwalifikacyjne</w:t>
      </w:r>
      <w:r w:rsidRPr="00614BBE">
        <w:rPr>
          <w:rFonts w:cstheme="minorHAnsi"/>
          <w:b/>
          <w:color w:val="242852" w:themeColor="text2"/>
        </w:rPr>
        <w:t xml:space="preserve"> do szczepienia i wykonanie szczepień ochronnych</w:t>
      </w:r>
    </w:p>
    <w:p w14:paraId="76B42059" w14:textId="77777777" w:rsidR="00614BBE" w:rsidRDefault="00614BBE" w:rsidP="00C267AB">
      <w:pPr>
        <w:ind w:left="426"/>
      </w:pPr>
      <w:r w:rsidRPr="00CE628A">
        <w:t xml:space="preserve">Zalecane jest prowadzenie szczepień ochronnych przeciwko kleszczowemu zapaleniu mózgu, wśród osób przebywających, zamieszkujących, podróżujących </w:t>
      </w:r>
      <w:r w:rsidR="00C267AB">
        <w:t>„</w:t>
      </w:r>
      <w:r w:rsidRPr="00CE628A">
        <w:t>do</w:t>
      </w:r>
      <w:r w:rsidR="00C267AB">
        <w:t>”,</w:t>
      </w:r>
      <w:r w:rsidRPr="00CE628A">
        <w:t xml:space="preserve"> bądź wykonujących obowiązki zawodowe na terenach uznawanych za endemiczne dla tej jednostki chorobowej</w:t>
      </w:r>
      <w:r>
        <w:t xml:space="preserve"> (osoby zakwalifikowane na podstawie wypełnionego formularza i kryterium włączenia)</w:t>
      </w:r>
      <w:r w:rsidR="00551385">
        <w:t>.</w:t>
      </w:r>
    </w:p>
    <w:p w14:paraId="7749F555" w14:textId="77777777" w:rsidR="00614BBE" w:rsidRDefault="00614BBE" w:rsidP="00C267AB">
      <w:pPr>
        <w:ind w:left="426"/>
      </w:pPr>
      <w:r w:rsidRPr="00614BBE">
        <w:t xml:space="preserve">Przed podaniem każdej dawki szczepionki </w:t>
      </w:r>
      <w:r>
        <w:t>zostanie przeprowadzone</w:t>
      </w:r>
      <w:r w:rsidRPr="00614BBE">
        <w:t xml:space="preserve"> lekarskie badanie kwalifikacyjne celem wykluczenia przeciwwskazań do szczepienia. Ponadto przed podaniem pierwszej dawki w ramach kwalifikacji należy wykluczyć wszystkie przeciwwskazania zawarte w charakterystyce produktu leczniczego (ChPL) danego preparatu szczepionkowego. </w:t>
      </w:r>
    </w:p>
    <w:p w14:paraId="6B55B995" w14:textId="77777777" w:rsidR="00E64970" w:rsidRDefault="00614BBE" w:rsidP="00C267AB">
      <w:pPr>
        <w:ind w:left="426"/>
      </w:pPr>
      <w:r w:rsidRPr="00CE628A">
        <w:t xml:space="preserve">Szczepienie </w:t>
      </w:r>
      <w:r>
        <w:t>zostanie</w:t>
      </w:r>
      <w:r w:rsidRPr="00CE628A">
        <w:t xml:space="preserve"> poprzedzone udzieleniem przez lekarza kluczowych informacji na temat szczepienia (m.in. zakres działania szczepionki oraz jej</w:t>
      </w:r>
      <w:r>
        <w:t xml:space="preserve"> bezpieczeństwa). Lekarz udzieli</w:t>
      </w:r>
      <w:r w:rsidRPr="00CE628A">
        <w:t xml:space="preserve"> wyczerpujących odpowiedzi na wszelkie pytania pacjenta związane ze sz</w:t>
      </w:r>
      <w:r>
        <w:t>czepieniem przeciwko KZM, pouczy</w:t>
      </w:r>
      <w:r w:rsidRPr="00CE628A">
        <w:t xml:space="preserve"> o prawidłowym postępowaniu dla uniknięcia zachorowania (m.in. zmniejszenie ryzyka pokłucia przez klesz</w:t>
      </w:r>
      <w:r>
        <w:t>cze), przekaże</w:t>
      </w:r>
      <w:r w:rsidRPr="00CE628A">
        <w:t xml:space="preserve"> pacjentowi zalecenia odnośnie dalszego postępowania, w tym na wypadek podejrzenia zachorowania</w:t>
      </w:r>
      <w:r>
        <w:t xml:space="preserve">. Fakt przeprowadzenia szczepienie zostanie odnotowany w </w:t>
      </w:r>
      <w:r w:rsidR="00551385">
        <w:t xml:space="preserve">dokumentacji medycznej realizatora oraz </w:t>
      </w:r>
      <w:r>
        <w:t>książeczce szczepień</w:t>
      </w:r>
      <w:r w:rsidR="00551385">
        <w:t xml:space="preserve"> uczestnika (w</w:t>
      </w:r>
      <w:r>
        <w:t xml:space="preserve"> przypadku nie posiadania takowej przez uczestnika, zostanie ona założo</w:t>
      </w:r>
      <w:r w:rsidR="00551385">
        <w:t>na).</w:t>
      </w:r>
    </w:p>
    <w:p w14:paraId="52BD8522" w14:textId="77777777" w:rsidR="00551385" w:rsidRPr="00614BBE" w:rsidRDefault="00551385" w:rsidP="00551385">
      <w:r w:rsidRPr="008E75CC">
        <w:rPr>
          <w:rFonts w:cstheme="minorHAnsi"/>
          <w:b/>
          <w:bCs/>
          <w:color w:val="242852" w:themeColor="text2"/>
        </w:rPr>
        <w:t xml:space="preserve">Etap </w:t>
      </w:r>
      <w:r>
        <w:rPr>
          <w:rFonts w:cstheme="minorHAnsi"/>
          <w:b/>
          <w:bCs/>
          <w:color w:val="242852" w:themeColor="text2"/>
        </w:rPr>
        <w:t>IV</w:t>
      </w:r>
      <w:r w:rsidRPr="008E75CC">
        <w:rPr>
          <w:rFonts w:cstheme="minorHAnsi"/>
          <w:b/>
          <w:bCs/>
          <w:color w:val="242852" w:themeColor="text2"/>
        </w:rPr>
        <w:t xml:space="preserve">- Działania </w:t>
      </w:r>
      <w:r>
        <w:rPr>
          <w:rFonts w:cstheme="minorHAnsi"/>
          <w:b/>
          <w:bCs/>
          <w:color w:val="242852" w:themeColor="text2"/>
        </w:rPr>
        <w:t>sprawozdawcze</w:t>
      </w:r>
    </w:p>
    <w:p w14:paraId="4BA95ADE" w14:textId="77777777" w:rsidR="00551385" w:rsidRPr="00551385" w:rsidRDefault="00551385" w:rsidP="0054278A">
      <w:pPr>
        <w:pStyle w:val="Akapitzlist"/>
        <w:numPr>
          <w:ilvl w:val="0"/>
          <w:numId w:val="23"/>
        </w:numPr>
        <w:rPr>
          <w:rFonts w:ascii="Arial" w:hAnsi="Arial" w:cs="Arial"/>
          <w:b/>
          <w:color w:val="242852" w:themeColor="text2"/>
          <w:sz w:val="29"/>
          <w:szCs w:val="29"/>
          <w:shd w:val="clear" w:color="auto" w:fill="FFFFFF"/>
        </w:rPr>
      </w:pPr>
      <w:r w:rsidRPr="00551385">
        <w:rPr>
          <w:b/>
          <w:color w:val="242852" w:themeColor="text2"/>
        </w:rPr>
        <w:t>Monitorowanie prac w ramach programu</w:t>
      </w:r>
    </w:p>
    <w:p w14:paraId="3B0FD79B" w14:textId="77777777" w:rsidR="00551385" w:rsidRPr="00551385" w:rsidRDefault="00551385" w:rsidP="00551385">
      <w:pPr>
        <w:pStyle w:val="Akapitzlist"/>
        <w:ind w:left="360"/>
        <w:rPr>
          <w:rFonts w:cstheme="minorHAnsi"/>
        </w:rPr>
      </w:pPr>
      <w:r w:rsidRPr="00551385">
        <w:rPr>
          <w:rFonts w:cstheme="minorHAnsi"/>
        </w:rPr>
        <w:t>Ostatnim elementem w ramach bezpośredniej realizacji programu będzie monitoring działań, obejmujący weryfikację zgłaszalności uczestników i oszacowanie jakości zrealizowanych świadczeń. Każdy uczestnik po zakończeniu udziału w programie będzie proszony o wypełnienie krótkiej ankiety ewaluacyjnej, która posłuży do opracowania przez R</w:t>
      </w:r>
      <w:r w:rsidRPr="00551385">
        <w:rPr>
          <w:rFonts w:cstheme="minorHAnsi"/>
          <w:color w:val="000000"/>
        </w:rPr>
        <w:t xml:space="preserve">ealizatora </w:t>
      </w:r>
      <w:r w:rsidRPr="00551385">
        <w:rPr>
          <w:rFonts w:cstheme="minorHAnsi"/>
        </w:rPr>
        <w:t>raportu rocznego/sprawozdania dla </w:t>
      </w:r>
      <w:r>
        <w:rPr>
          <w:rFonts w:cstheme="minorHAnsi"/>
          <w:color w:val="000000"/>
        </w:rPr>
        <w:t>JST.</w:t>
      </w:r>
    </w:p>
    <w:p w14:paraId="69CF30CB" w14:textId="77777777" w:rsidR="00551385" w:rsidRPr="00551385" w:rsidRDefault="00551385" w:rsidP="0054278A">
      <w:pPr>
        <w:pStyle w:val="Akapitzlist"/>
        <w:numPr>
          <w:ilvl w:val="0"/>
          <w:numId w:val="23"/>
        </w:numPr>
        <w:rPr>
          <w:b/>
          <w:i/>
          <w:color w:val="242852" w:themeColor="text2"/>
        </w:rPr>
      </w:pPr>
      <w:bookmarkStart w:id="44" w:name="_Toc171682636"/>
      <w:r w:rsidRPr="00551385">
        <w:rPr>
          <w:b/>
          <w:color w:val="242852" w:themeColor="text2"/>
        </w:rPr>
        <w:t>Ewaluacja programu i sprawozdawczość</w:t>
      </w:r>
      <w:bookmarkEnd w:id="44"/>
    </w:p>
    <w:p w14:paraId="4C8FD3A2" w14:textId="77777777" w:rsidR="00551385" w:rsidRPr="00551385" w:rsidRDefault="00551385" w:rsidP="00551385">
      <w:pPr>
        <w:pStyle w:val="Akapitzlist"/>
        <w:ind w:left="360"/>
        <w:rPr>
          <w:rFonts w:cstheme="minorHAnsi"/>
        </w:rPr>
      </w:pPr>
      <w:r w:rsidRPr="00551385">
        <w:rPr>
          <w:rFonts w:cstheme="minorHAnsi"/>
          <w:color w:val="000000" w:themeColor="text1"/>
        </w:rPr>
        <w:t xml:space="preserve">W ramach ewaluacji dokonana </w:t>
      </w:r>
      <w:r>
        <w:rPr>
          <w:rFonts w:cstheme="minorHAnsi"/>
          <w:color w:val="000000" w:themeColor="text1"/>
        </w:rPr>
        <w:t>zostanie</w:t>
      </w:r>
      <w:r w:rsidRPr="00551385">
        <w:rPr>
          <w:rFonts w:cstheme="minorHAnsi"/>
          <w:color w:val="000000" w:themeColor="text1"/>
        </w:rPr>
        <w:t xml:space="preserve"> ocena efektywności programu oraz trwałości jego rezultatów. </w:t>
      </w:r>
      <w:r w:rsidRPr="00551385">
        <w:rPr>
          <w:rFonts w:cstheme="minorHAnsi"/>
        </w:rPr>
        <w:t>Ewaluacja rozpocznie się po zakończeniu działań w programi</w:t>
      </w:r>
      <w:r w:rsidR="00C267AB">
        <w:rPr>
          <w:rFonts w:cstheme="minorHAnsi"/>
        </w:rPr>
        <w:t>e, będzie trwać do 3 miesięcy i </w:t>
      </w:r>
      <w:r w:rsidRPr="00551385">
        <w:rPr>
          <w:rFonts w:cstheme="minorHAnsi"/>
        </w:rPr>
        <w:t>jej efektem będzie przygotowanie raportu końcowego z realizacji programu polityki zdrowotnej.</w:t>
      </w:r>
    </w:p>
    <w:p w14:paraId="44B6B94E" w14:textId="77777777" w:rsidR="00551385" w:rsidRPr="00551385" w:rsidRDefault="00551385" w:rsidP="00551385">
      <w:pPr>
        <w:pStyle w:val="Akapitzlist"/>
        <w:ind w:left="360"/>
        <w:rPr>
          <w:rFonts w:cstheme="minorHAnsi"/>
        </w:rPr>
      </w:pPr>
      <w:r w:rsidRPr="00551385">
        <w:rPr>
          <w:rFonts w:cstheme="minorHAnsi"/>
        </w:rPr>
        <w:t>Działania w ramach ewaluacji polegać będą na analizie: efektywności działań z zakresu edukacji zdrowotnej na podstawie wyników pre-testów oraz post-testów, zgłaszalności na podstawie sprawozdań realizatora; ocenie jakości udzielanych świadczeń na podstawie wyników ankiety satysfakcji uczestników oraz ocenie efektywności programu na podstawie analizy wskazanych mierników efek</w:t>
      </w:r>
      <w:r>
        <w:rPr>
          <w:rFonts w:cstheme="minorHAnsi"/>
        </w:rPr>
        <w:t>tywności.</w:t>
      </w:r>
    </w:p>
    <w:p w14:paraId="30EFBBCE" w14:textId="77777777" w:rsidR="005878F4" w:rsidRDefault="005878F4" w:rsidP="00551385">
      <w:pPr>
        <w:pStyle w:val="Nagwek2"/>
        <w:rPr>
          <w:rFonts w:ascii="Arial" w:hAnsi="Arial" w:cs="Arial"/>
          <w:sz w:val="29"/>
          <w:szCs w:val="29"/>
          <w:shd w:val="clear" w:color="auto" w:fill="FFFFFF"/>
        </w:rPr>
      </w:pPr>
      <w:r>
        <w:rPr>
          <w:rFonts w:ascii="Open Sans" w:hAnsi="Open Sans"/>
        </w:rPr>
        <w:lastRenderedPageBreak/>
        <w:br/>
      </w:r>
      <w:bookmarkStart w:id="45" w:name="_Toc172203252"/>
      <w:r w:rsidRPr="005878F4">
        <w:t>III.4. Sposób udzielania świadczeń zdrowotnych w ramach programu polityki zdrowotnej</w:t>
      </w:r>
      <w:bookmarkEnd w:id="45"/>
    </w:p>
    <w:p w14:paraId="780498D6" w14:textId="77777777" w:rsidR="00E64970" w:rsidRPr="00CE628A" w:rsidRDefault="00E64970" w:rsidP="00A865A8">
      <w:r w:rsidRPr="00CE628A">
        <w:t xml:space="preserve">Świadczenia zdrowotne udzielane w ramach PPZ zostaną zrealizowane zgodnie z obowiązującymi przepisami prawa. </w:t>
      </w:r>
    </w:p>
    <w:p w14:paraId="63684320" w14:textId="77777777" w:rsidR="00E64970" w:rsidRPr="00CE628A" w:rsidRDefault="00E64970" w:rsidP="00A865A8">
      <w:r w:rsidRPr="00CE628A">
        <w:t xml:space="preserve">Szczepienia ochronne </w:t>
      </w:r>
      <w:r w:rsidR="00C267AB" w:rsidRPr="00CE628A">
        <w:t xml:space="preserve">przeciwko KZM </w:t>
      </w:r>
      <w:r w:rsidR="00C267AB">
        <w:t>zostaną</w:t>
      </w:r>
      <w:r w:rsidRPr="00CE628A">
        <w:t xml:space="preserve"> przeprowadzone we wskazanej populacji przy użyciu zarejestrowanych i dostępnych na rynku preparatów. Dawkowanie,</w:t>
      </w:r>
      <w:r w:rsidR="00C267AB">
        <w:t xml:space="preserve"> transport, przechowywanie oraz </w:t>
      </w:r>
      <w:r w:rsidRPr="00CE628A">
        <w:t>schemat szczepień powinien być zgodny z informacjami zawartymi</w:t>
      </w:r>
      <w:r w:rsidR="00695EC6" w:rsidRPr="00CE628A">
        <w:t xml:space="preserve"> w ChPL zastosowanego preparatu.</w:t>
      </w:r>
    </w:p>
    <w:p w14:paraId="31E4065B" w14:textId="77777777" w:rsidR="00A865A8" w:rsidRDefault="00E64970" w:rsidP="00A865A8">
      <w:pPr>
        <w:rPr>
          <w:rFonts w:cstheme="minorHAnsi"/>
          <w:color w:val="000000"/>
        </w:rPr>
      </w:pPr>
      <w:r w:rsidRPr="00CE628A">
        <w:t>Po podaniu szczepionki, zgodnie z ChPL danego preparatu, należy podjąć odpowiednie środki ostrożności w celu ochrony pacjenta przed ewentualnymi omdleniami czy utratą równowagi mogących prowadzić do wystąpienia urazów.</w:t>
      </w:r>
    </w:p>
    <w:p w14:paraId="13D4A1D6" w14:textId="77777777" w:rsidR="00A865A8" w:rsidRPr="00CB12EB" w:rsidRDefault="00A865A8" w:rsidP="00A865A8">
      <w:pPr>
        <w:rPr>
          <w:rFonts w:cstheme="minorHAnsi"/>
          <w:color w:val="000000"/>
        </w:rPr>
      </w:pPr>
      <w:r w:rsidRPr="00CB12EB">
        <w:rPr>
          <w:rFonts w:cstheme="minorHAnsi"/>
          <w:color w:val="000000"/>
        </w:rPr>
        <w:t>Program będzie przebiegał w cyklu rocznym. W trakcie jego trwania będą do niego włączane kolejne osoby kwalifikujące się do uczestnictwa.</w:t>
      </w:r>
    </w:p>
    <w:p w14:paraId="5F513AE0" w14:textId="77777777" w:rsidR="00A865A8" w:rsidRDefault="00A865A8" w:rsidP="00A865A8">
      <w:pPr>
        <w:rPr>
          <w:rFonts w:cstheme="minorHAnsi"/>
          <w:color w:val="000000"/>
        </w:rPr>
      </w:pPr>
      <w:r w:rsidRPr="00CB12EB">
        <w:rPr>
          <w:rFonts w:cstheme="minorHAnsi"/>
          <w:color w:val="000000"/>
        </w:rPr>
        <w:t xml:space="preserve">Udzielanie świadczeń przez </w:t>
      </w:r>
      <w:r>
        <w:rPr>
          <w:rFonts w:cstheme="minorHAnsi"/>
          <w:color w:val="000000"/>
        </w:rPr>
        <w:t>realizatora w</w:t>
      </w:r>
      <w:r w:rsidRPr="00CB12EB">
        <w:rPr>
          <w:rFonts w:cstheme="minorHAnsi"/>
          <w:color w:val="000000"/>
        </w:rPr>
        <w:t xml:space="preserve"> ramach programu nie będzie wpływało w żaden sposób na</w:t>
      </w:r>
      <w:r>
        <w:rPr>
          <w:rFonts w:cstheme="minorHAnsi"/>
          <w:color w:val="000000"/>
        </w:rPr>
        <w:t> </w:t>
      </w:r>
      <w:r w:rsidRPr="00CB12EB">
        <w:rPr>
          <w:rFonts w:cstheme="minorHAnsi"/>
          <w:color w:val="000000"/>
        </w:rPr>
        <w:t>świadczenia zdrowotne finansowane przez NFZ.</w:t>
      </w:r>
    </w:p>
    <w:p w14:paraId="4A4C7CB0" w14:textId="77777777" w:rsidR="00F919B8" w:rsidRPr="00CB12EB" w:rsidRDefault="00F919B8" w:rsidP="00A865A8">
      <w:pPr>
        <w:rPr>
          <w:rFonts w:cstheme="minorHAnsi"/>
          <w:color w:val="000000"/>
        </w:rPr>
      </w:pPr>
      <w:r>
        <w:rPr>
          <w:rFonts w:cstheme="minorHAnsi"/>
          <w:color w:val="000000"/>
        </w:rPr>
        <w:t>W celu zapewnienia większego dostępu do świadczeń realizator zapro</w:t>
      </w:r>
      <w:r w:rsidR="00C267AB">
        <w:rPr>
          <w:rFonts w:cstheme="minorHAnsi"/>
          <w:color w:val="000000"/>
        </w:rPr>
        <w:t>ponuje różne godziny przyjęć, w </w:t>
      </w:r>
      <w:r>
        <w:rPr>
          <w:rFonts w:cstheme="minorHAnsi"/>
          <w:color w:val="000000"/>
        </w:rPr>
        <w:t>tym także w godzinach popołudniowych.</w:t>
      </w:r>
    </w:p>
    <w:p w14:paraId="7358598E" w14:textId="77777777" w:rsidR="00E64970" w:rsidRPr="00CE628A" w:rsidRDefault="00E64970" w:rsidP="00A865A8"/>
    <w:p w14:paraId="1F7092D3" w14:textId="77777777" w:rsidR="005878F4" w:rsidRPr="00E64970" w:rsidRDefault="005878F4" w:rsidP="00E64970">
      <w:pPr>
        <w:pStyle w:val="Nagwek2"/>
      </w:pPr>
      <w:bookmarkStart w:id="46" w:name="_Toc172203253"/>
      <w:r w:rsidRPr="005878F4">
        <w:t>III.5. Sposób zakończenia udziału w programie polityki zdrowotnej</w:t>
      </w:r>
      <w:bookmarkEnd w:id="46"/>
    </w:p>
    <w:p w14:paraId="3CBD7468" w14:textId="77777777" w:rsidR="00E64970" w:rsidRPr="00F919B8" w:rsidRDefault="00E64970" w:rsidP="00F919B8">
      <w:pPr>
        <w:rPr>
          <w:szCs w:val="24"/>
        </w:rPr>
      </w:pPr>
      <w:r w:rsidRPr="00F919B8">
        <w:t xml:space="preserve">Sposoby zakończenia udziału w PPZ: </w:t>
      </w:r>
    </w:p>
    <w:p w14:paraId="4B2785C2" w14:textId="77777777" w:rsidR="00E64970" w:rsidRPr="00F919B8" w:rsidRDefault="00E64970" w:rsidP="0054278A">
      <w:pPr>
        <w:pStyle w:val="Akapitzlist"/>
        <w:numPr>
          <w:ilvl w:val="0"/>
          <w:numId w:val="24"/>
        </w:numPr>
      </w:pPr>
      <w:r w:rsidRPr="00F919B8">
        <w:t xml:space="preserve">w przypadku osób, które podczas badań kwalifikacyjnych do szczepienia ochronnego nie zostaną zakwalifikowane, ich udział w programie kończy się wraz z zakończeniem działań edukacyjnych, </w:t>
      </w:r>
    </w:p>
    <w:p w14:paraId="4643445C" w14:textId="77777777" w:rsidR="00E64970" w:rsidRPr="00F919B8" w:rsidRDefault="00E64970" w:rsidP="0054278A">
      <w:pPr>
        <w:pStyle w:val="Akapitzlist"/>
        <w:numPr>
          <w:ilvl w:val="0"/>
          <w:numId w:val="24"/>
        </w:numPr>
      </w:pPr>
      <w:r w:rsidRPr="00F919B8">
        <w:t xml:space="preserve">zrealizowanie przez uczestnika schematu szczepień przy użyciu wybranego preparatu, </w:t>
      </w:r>
    </w:p>
    <w:p w14:paraId="1DA251F2" w14:textId="77777777" w:rsidR="00E64970" w:rsidRDefault="00E64970" w:rsidP="0054278A">
      <w:pPr>
        <w:pStyle w:val="Akapitzlist"/>
        <w:numPr>
          <w:ilvl w:val="0"/>
          <w:numId w:val="24"/>
        </w:numPr>
      </w:pPr>
      <w:r w:rsidRPr="00F919B8">
        <w:t xml:space="preserve">zgłoszenie przez uczestnika chęci zakończenia udziału w PPZ, </w:t>
      </w:r>
    </w:p>
    <w:p w14:paraId="772E6031" w14:textId="77777777" w:rsidR="00656FA8" w:rsidRPr="00F919B8" w:rsidRDefault="00656FA8" w:rsidP="0054278A">
      <w:pPr>
        <w:pStyle w:val="Akapitzlist"/>
        <w:numPr>
          <w:ilvl w:val="0"/>
          <w:numId w:val="24"/>
        </w:numPr>
      </w:pPr>
      <w:r>
        <w:t>wystąpienie przeciwwskazań zdrowotnych do wykonania szczepienia ochronnego,</w:t>
      </w:r>
    </w:p>
    <w:p w14:paraId="492D293E" w14:textId="77777777" w:rsidR="00E64970" w:rsidRPr="00F919B8" w:rsidRDefault="00F919B8" w:rsidP="0054278A">
      <w:pPr>
        <w:pStyle w:val="Akapitzlist"/>
        <w:numPr>
          <w:ilvl w:val="0"/>
          <w:numId w:val="24"/>
        </w:numPr>
      </w:pPr>
      <w:r w:rsidRPr="00F919B8">
        <w:t>zakończenie</w:t>
      </w:r>
      <w:r w:rsidR="00E64970" w:rsidRPr="00F919B8">
        <w:t xml:space="preserve"> realizacji PPZ. </w:t>
      </w:r>
    </w:p>
    <w:p w14:paraId="649409A9" w14:textId="77777777" w:rsidR="00F919B8" w:rsidRDefault="005878F4" w:rsidP="005878F4">
      <w:pPr>
        <w:pStyle w:val="Nagwek1"/>
      </w:pPr>
      <w:r>
        <w:rPr>
          <w:rFonts w:ascii="Open Sans" w:hAnsi="Open Sans"/>
        </w:rPr>
        <w:br/>
      </w:r>
    </w:p>
    <w:p w14:paraId="1E4385F1" w14:textId="77777777" w:rsidR="005878F4" w:rsidRDefault="00F919B8" w:rsidP="005878F4">
      <w:pPr>
        <w:pStyle w:val="Nagwek1"/>
        <w:rPr>
          <w:rStyle w:val="Nagwek1Znak"/>
        </w:rPr>
      </w:pPr>
      <w:r>
        <w:br w:type="column"/>
      </w:r>
      <w:bookmarkStart w:id="47" w:name="_Toc172203254"/>
      <w:r w:rsidR="005878F4" w:rsidRPr="005878F4">
        <w:lastRenderedPageBreak/>
        <w:t>IV. Organizacja programu polityki zdrowotnej</w:t>
      </w:r>
      <w:bookmarkEnd w:id="47"/>
    </w:p>
    <w:p w14:paraId="1F763775" w14:textId="77777777" w:rsidR="00E64970" w:rsidRPr="00F919B8" w:rsidRDefault="005878F4" w:rsidP="00F919B8">
      <w:pPr>
        <w:pStyle w:val="Nagwek2"/>
      </w:pPr>
      <w:r>
        <w:rPr>
          <w:rFonts w:ascii="Open Sans" w:hAnsi="Open Sans"/>
        </w:rPr>
        <w:br/>
      </w:r>
      <w:bookmarkStart w:id="48" w:name="_Toc172203255"/>
      <w:r w:rsidRPr="005878F4">
        <w:t>IV.1. Etapy programu polityki zdrowotnej i działania podejmowane w ramach etapów</w:t>
      </w:r>
      <w:bookmarkEnd w:id="48"/>
    </w:p>
    <w:p w14:paraId="153A533B" w14:textId="77777777" w:rsidR="00E64970" w:rsidRPr="00F919B8" w:rsidRDefault="00E64970" w:rsidP="0054278A">
      <w:pPr>
        <w:pStyle w:val="Akapitzlist"/>
        <w:numPr>
          <w:ilvl w:val="0"/>
          <w:numId w:val="6"/>
        </w:numPr>
        <w:ind w:left="567" w:hanging="567"/>
      </w:pPr>
      <w:r w:rsidRPr="00F919B8">
        <w:t xml:space="preserve">Stworzenie Rady ds. programu, w skład której wejdą interesariusze zaangażowani w powodzenie programu (m. in. przedstawiciele JST, przedstawiciele lokalnych ośrodków zdrowia, podmioty odpowiedzialne za prowadzenie kampanii informacyjnej, itp.). Rada ds. programu powinna pełnić rolę wspierającą program, m.in. w zakresie organizacji programu, opracowania treści edukacyjnych i kampanii informacyjnej. Rada ds. programu jest odpowiedzialna za zaangażowanie środowisk medycznych, przedstawicieli odpowiednich instytucji (również niemedycznych istotnych z punktu widzenia realizacji programu), w celu stworzenia korzystnego otoczenia dla działań zawartych w programie. Ponadto Rada ds. programu zobowiązana jest do oceny zasadności prowadzenia programu na podstawie danych lokalnych wskaźników epidemiologicznych oraz możliwości finansowych JST, uwzględniających koszt planowanych interwencji. Koordynator PPZ, który merytorycznie odpowiadał będzie za praktyczną realizację programu we współpracy ze wszystkimi specjalistami zaangażowanymi w program, powinien być przewodniczącym Rady ds. programu (zalecane) lub jej członkiem. Środki finansowe związane z działalnością Rady ds. programu nie powinny przekraczać więcej niż 5% całego budżetu. </w:t>
      </w:r>
    </w:p>
    <w:p w14:paraId="7997BC19" w14:textId="77777777" w:rsidR="00E64970" w:rsidRPr="00F919B8" w:rsidRDefault="00E64970" w:rsidP="0054278A">
      <w:pPr>
        <w:pStyle w:val="Akapitzlist"/>
        <w:numPr>
          <w:ilvl w:val="0"/>
          <w:numId w:val="6"/>
        </w:numPr>
        <w:ind w:left="567" w:hanging="567"/>
      </w:pPr>
      <w:r w:rsidRPr="00F919B8">
        <w:t>Opracowanie terminów realizacji poszczególnych elementów PPZ oraz wstępne zaplanowanie budżetu. Przesłanie do AOTMiT oświadczenia o zgodności projektu PPZ z rekomendacją, o którym mowa w art. 48aa ust. 11. Ustawy o świadczeniach opi</w:t>
      </w:r>
      <w:r w:rsidR="00C267AB">
        <w:t>eki zdrowotnej finansowanych ze </w:t>
      </w:r>
      <w:r w:rsidRPr="00F919B8">
        <w:t xml:space="preserve">środków publicznych. </w:t>
      </w:r>
    </w:p>
    <w:p w14:paraId="4D17F7BA" w14:textId="77777777" w:rsidR="00E64970" w:rsidRPr="00F919B8" w:rsidRDefault="00E64970" w:rsidP="0054278A">
      <w:pPr>
        <w:pStyle w:val="Akapitzlist"/>
        <w:numPr>
          <w:ilvl w:val="0"/>
          <w:numId w:val="6"/>
        </w:numPr>
        <w:ind w:left="567" w:hanging="567"/>
      </w:pPr>
      <w:r w:rsidRPr="00F919B8">
        <w:t xml:space="preserve">Przeprowadzenie konkursu ofert na szczeblu danego samorządu, który wdraża indywidualnie PPZ, w celu wyboru jego realizatorów (zgodnie z art. 48b ust. 1 Ustawy o świadczeniach opieki zdrowotnej finansowanych ze środków publicznych). </w:t>
      </w:r>
    </w:p>
    <w:p w14:paraId="2B878319" w14:textId="77777777" w:rsidR="00E64970" w:rsidRPr="00F919B8" w:rsidRDefault="00E64970" w:rsidP="0054278A">
      <w:pPr>
        <w:pStyle w:val="Akapitzlist"/>
        <w:numPr>
          <w:ilvl w:val="0"/>
          <w:numId w:val="6"/>
        </w:numPr>
        <w:ind w:left="567" w:hanging="567"/>
      </w:pPr>
      <w:r w:rsidRPr="00F919B8">
        <w:t xml:space="preserve">Wybór realizatorów (możliwość przeprowadzenia szkolenia w celu zapoznania realizatorów ze szczegółowymi zapisami związanymi z prowadzonym PPZ). </w:t>
      </w:r>
    </w:p>
    <w:p w14:paraId="08BD1879" w14:textId="77777777" w:rsidR="00E64970" w:rsidRPr="00F919B8" w:rsidRDefault="00E64970" w:rsidP="0054278A">
      <w:pPr>
        <w:pStyle w:val="Akapitzlist"/>
        <w:numPr>
          <w:ilvl w:val="0"/>
          <w:numId w:val="6"/>
        </w:numPr>
        <w:ind w:left="567" w:hanging="567"/>
      </w:pPr>
      <w:r w:rsidRPr="00F919B8">
        <w:t>Przeprowadzenie działań edukacyjnych oraz szczepień ochronnych p/KZM</w:t>
      </w:r>
      <w:r w:rsidR="0008754E">
        <w:t xml:space="preserve"> (o</w:t>
      </w:r>
      <w:r w:rsidR="0008754E" w:rsidRPr="0008754E">
        <w:t>rganizatorzy szkoleń /spotkań edukacyjnych – organizacje pozarządowe lub podmioty lecznicze lub osoby fizyczne</w:t>
      </w:r>
      <w:r w:rsidR="0008754E">
        <w:t xml:space="preserve">, </w:t>
      </w:r>
      <w:r w:rsidR="0008754E" w:rsidRPr="0008754E">
        <w:t xml:space="preserve">wyłonione zgodnie z aktualnymi przepisami – Ustawa z dnia 29 stycznia 2004 r. - Prawo zamówień publicznych, Ustawa z dnia 24 kwietnia 2003 r. o działalności pożytku publicznego  </w:t>
      </w:r>
      <w:r w:rsidR="0008754E">
        <w:br/>
      </w:r>
      <w:r w:rsidR="0008754E" w:rsidRPr="0008754E">
        <w:t>i  o  wolontariacie) .</w:t>
      </w:r>
    </w:p>
    <w:p w14:paraId="59608AE2" w14:textId="77777777" w:rsidR="00E64970" w:rsidRPr="00F919B8" w:rsidRDefault="00E64970" w:rsidP="0054278A">
      <w:pPr>
        <w:pStyle w:val="Akapitzlist"/>
        <w:numPr>
          <w:ilvl w:val="0"/>
          <w:numId w:val="6"/>
        </w:numPr>
        <w:ind w:left="567" w:hanging="567"/>
      </w:pPr>
      <w:r w:rsidRPr="00F919B8">
        <w:t xml:space="preserve">Bieżące zbieranie danych dot. realizowanych działań, umożliwiających monitorowanie programu i jego późniejszą ewaluację. Przygotowanie raportu z realizacji działań w danym roku (ocena okresowa). </w:t>
      </w:r>
    </w:p>
    <w:p w14:paraId="67BCF164" w14:textId="77777777" w:rsidR="00E64970" w:rsidRPr="00F919B8" w:rsidRDefault="00E64970" w:rsidP="0054278A">
      <w:pPr>
        <w:pStyle w:val="Akapitzlist"/>
        <w:numPr>
          <w:ilvl w:val="0"/>
          <w:numId w:val="6"/>
        </w:numPr>
        <w:ind w:left="567" w:hanging="567"/>
      </w:pPr>
      <w:r w:rsidRPr="00F919B8">
        <w:t xml:space="preserve">Zakończenie realizacji PPZ. </w:t>
      </w:r>
    </w:p>
    <w:p w14:paraId="56857BBE" w14:textId="77777777" w:rsidR="00E64970" w:rsidRPr="00F919B8" w:rsidRDefault="00E64970" w:rsidP="0054278A">
      <w:pPr>
        <w:pStyle w:val="Akapitzlist"/>
        <w:numPr>
          <w:ilvl w:val="0"/>
          <w:numId w:val="6"/>
        </w:numPr>
        <w:ind w:left="567" w:hanging="567"/>
      </w:pPr>
      <w:r w:rsidRPr="00F919B8">
        <w:t xml:space="preserve">Rozliczenie finansowe PPZ. </w:t>
      </w:r>
    </w:p>
    <w:p w14:paraId="59E90FDF" w14:textId="77777777" w:rsidR="00F919B8" w:rsidRPr="00101BA7" w:rsidRDefault="00E64970" w:rsidP="0054278A">
      <w:pPr>
        <w:pStyle w:val="Akapitzlist"/>
        <w:numPr>
          <w:ilvl w:val="0"/>
          <w:numId w:val="6"/>
        </w:numPr>
        <w:ind w:left="567" w:hanging="567"/>
        <w:rPr>
          <w:rStyle w:val="Nagwek2Znak"/>
          <w:rFonts w:asciiTheme="minorHAnsi" w:eastAsiaTheme="minorHAnsi" w:hAnsiTheme="minorHAnsi" w:cstheme="minorBidi"/>
          <w:b w:val="0"/>
          <w:bCs w:val="0"/>
          <w:color w:val="auto"/>
          <w:sz w:val="22"/>
          <w:szCs w:val="22"/>
        </w:rPr>
      </w:pPr>
      <w:r w:rsidRPr="00F919B8">
        <w:t xml:space="preserve">Ewaluacja programu, opracowanie raportu końcowego z realizacji PPZ i przesłanie go do Agencji, wraz z załączonym pierwotnym PPZ, który został wdrożony do realizacji. </w:t>
      </w:r>
    </w:p>
    <w:p w14:paraId="5D12D4C6" w14:textId="77777777" w:rsidR="005878F4" w:rsidRPr="009A5A95" w:rsidRDefault="005878F4" w:rsidP="009A5A95">
      <w:pPr>
        <w:pStyle w:val="Nagwek2"/>
        <w:rPr>
          <w:szCs w:val="29"/>
          <w:shd w:val="clear" w:color="auto" w:fill="FFFFFF"/>
        </w:rPr>
      </w:pPr>
      <w:r w:rsidRPr="005878F4">
        <w:rPr>
          <w:rStyle w:val="Nagwek2Znak"/>
        </w:rPr>
        <w:lastRenderedPageBreak/>
        <w:br/>
      </w:r>
      <w:bookmarkStart w:id="49" w:name="_Toc172203256"/>
      <w:r w:rsidR="005B14E5">
        <w:t xml:space="preserve">IV.2. </w:t>
      </w:r>
      <w:r w:rsidRPr="009A5A95">
        <w:t xml:space="preserve">Warunki realizacji programu polityki </w:t>
      </w:r>
      <w:r w:rsidR="009A5A95" w:rsidRPr="009A5A95">
        <w:t xml:space="preserve">zdrowotnej dotyczące personelu, </w:t>
      </w:r>
      <w:r w:rsidRPr="009A5A95">
        <w:t>wyposażenia i warunków lokalowych</w:t>
      </w:r>
      <w:bookmarkEnd w:id="49"/>
    </w:p>
    <w:p w14:paraId="367985F3" w14:textId="77777777" w:rsidR="00101BA7" w:rsidRPr="00743882" w:rsidRDefault="00384402" w:rsidP="00101BA7">
      <w:pPr>
        <w:spacing w:after="0"/>
        <w:rPr>
          <w:rFonts w:cstheme="minorHAnsi"/>
        </w:rPr>
      </w:pPr>
      <w:r w:rsidRPr="00384402">
        <w:t>Program polityki zdrowotnej realizowany będzie przez podmiot wyłoniony w drodze konkursu ofert. Zgodnie z założeniami konkursu, będzie on realizowany przez podmioty wykonujące działalność leczniczą. Szczepienia przeprowadzone będą z zachowaniem wszelkich warunków określonych dla prawidłowego wykonania szczepienia.</w:t>
      </w:r>
      <w:r w:rsidR="00C267AB">
        <w:t xml:space="preserve"> </w:t>
      </w:r>
      <w:r w:rsidR="00101BA7" w:rsidRPr="00743882">
        <w:rPr>
          <w:rFonts w:cstheme="minorHAnsi"/>
        </w:rPr>
        <w:t xml:space="preserve">Wszystkie procedury diagnostyczne </w:t>
      </w:r>
      <w:r w:rsidR="00101BA7">
        <w:rPr>
          <w:rFonts w:cstheme="minorHAnsi"/>
        </w:rPr>
        <w:t>prowadzone zostaną</w:t>
      </w:r>
      <w:r w:rsidR="00C267AB">
        <w:rPr>
          <w:rFonts w:cstheme="minorHAnsi"/>
        </w:rPr>
        <w:t xml:space="preserve"> zgodnie z </w:t>
      </w:r>
      <w:r w:rsidR="00101BA7" w:rsidRPr="00743882">
        <w:rPr>
          <w:rFonts w:cstheme="minorHAnsi"/>
        </w:rPr>
        <w:t xml:space="preserve">aktualną wiedzą medyczną oraz z zachowaniem warunków sanitarnych wynikających z przepisów prawa. Pomieszczenia przeznaczone do prowadzenia interwencji (warunki stacjonarne) będą zlokalizowane tak, by zapewnić dostęp osób </w:t>
      </w:r>
      <w:r w:rsidR="00101BA7">
        <w:rPr>
          <w:rFonts w:cstheme="minorHAnsi"/>
        </w:rPr>
        <w:t>z niepełnosprawnością</w:t>
      </w:r>
      <w:r w:rsidR="00101BA7" w:rsidRPr="00743882">
        <w:rPr>
          <w:rFonts w:cstheme="minorHAnsi"/>
        </w:rPr>
        <w:t>, w tym poruszających się na wózkach inwalidzkich</w:t>
      </w:r>
      <w:r w:rsidR="00101BA7" w:rsidRPr="00743882">
        <w:t>).</w:t>
      </w:r>
    </w:p>
    <w:p w14:paraId="6F1482D5" w14:textId="77777777" w:rsidR="00384402" w:rsidRPr="00743882" w:rsidRDefault="00384402" w:rsidP="00384402">
      <w:pPr>
        <w:spacing w:after="0"/>
        <w:rPr>
          <w:rFonts w:cstheme="minorHAnsi"/>
        </w:rPr>
      </w:pPr>
      <w:r w:rsidRPr="00743882">
        <w:rPr>
          <w:rFonts w:cstheme="minorHAnsi"/>
        </w:rPr>
        <w:t>W programie zastosowane zostaną preparaty medyczne i sprzęt diagnostyczny zarejestrowane i</w:t>
      </w:r>
      <w:r>
        <w:rPr>
          <w:rFonts w:cstheme="minorHAnsi"/>
        </w:rPr>
        <w:t> </w:t>
      </w:r>
      <w:r w:rsidRPr="00743882">
        <w:rPr>
          <w:rFonts w:cstheme="minorHAnsi"/>
        </w:rPr>
        <w:t>dopuszczone do obrotu na terenie Polski, rekomendowane w wytycznych ogólnopolskich oraz</w:t>
      </w:r>
      <w:r>
        <w:rPr>
          <w:rFonts w:cstheme="minorHAnsi"/>
        </w:rPr>
        <w:t> </w:t>
      </w:r>
      <w:r w:rsidRPr="00743882">
        <w:rPr>
          <w:rFonts w:cstheme="minorHAnsi"/>
        </w:rPr>
        <w:t>zatwierdzone przez właściwe gremia naukowe. Dokumentacja medyczna powstająca w związku z</w:t>
      </w:r>
      <w:r>
        <w:rPr>
          <w:rFonts w:cstheme="minorHAnsi"/>
        </w:rPr>
        <w:t> </w:t>
      </w:r>
      <w:r w:rsidRPr="00743882">
        <w:rPr>
          <w:rFonts w:cstheme="minorHAnsi"/>
        </w:rPr>
        <w:t>prowadzeniem programu będzie prowadzona i przechowywana zgodnie z obowiązującymi przepisami dotyczącymi dokumentacji medycznej oraz ochrony danych osobowych.</w:t>
      </w:r>
    </w:p>
    <w:p w14:paraId="00EC1121" w14:textId="77777777" w:rsidR="00384402" w:rsidRPr="00743882" w:rsidRDefault="00384402" w:rsidP="00384402">
      <w:pPr>
        <w:spacing w:after="0"/>
        <w:rPr>
          <w:rFonts w:cstheme="minorHAnsi"/>
        </w:rPr>
      </w:pPr>
      <w:r w:rsidRPr="00743882">
        <w:t>Podmiot/</w:t>
      </w:r>
      <w:r w:rsidRPr="00743882">
        <w:rPr>
          <w:rFonts w:cstheme="minorHAnsi"/>
        </w:rPr>
        <w:t xml:space="preserve">Podmioty realizujące program będą dysponowały kadrą odpowiednią do udzielanych świadczeń na podstawie przepisów o zawodach lekarza i lekarza dentysty oraz przepisów o zawodach pielęgniarki i położnej. </w:t>
      </w:r>
    </w:p>
    <w:p w14:paraId="7B59DA41" w14:textId="77777777" w:rsidR="00384402" w:rsidRDefault="00384402" w:rsidP="00384402">
      <w:pPr>
        <w:spacing w:after="0"/>
        <w:rPr>
          <w:rFonts w:cstheme="minorHAnsi"/>
        </w:rPr>
      </w:pPr>
    </w:p>
    <w:p w14:paraId="4116E374" w14:textId="77777777" w:rsidR="009A5A95" w:rsidRDefault="00384402" w:rsidP="00C267AB">
      <w:pPr>
        <w:spacing w:after="0"/>
        <w:rPr>
          <w:rFonts w:cstheme="minorHAnsi"/>
        </w:rPr>
      </w:pPr>
      <w:r w:rsidRPr="00743882">
        <w:rPr>
          <w:rFonts w:cstheme="minorHAnsi"/>
        </w:rPr>
        <w:t>W ramach wytycznych szczegółowych realizator winien zapewnić w ramach</w:t>
      </w:r>
      <w:r w:rsidR="00C267AB">
        <w:rPr>
          <w:rFonts w:cstheme="minorHAnsi"/>
        </w:rPr>
        <w:t xml:space="preserve"> etapów PPZ kadrę wskazaną w Tabeli 5.</w:t>
      </w:r>
    </w:p>
    <w:p w14:paraId="2620B77A" w14:textId="77777777" w:rsidR="00C267AB" w:rsidRPr="00C267AB" w:rsidRDefault="00C267AB" w:rsidP="00C267AB">
      <w:pPr>
        <w:spacing w:after="0"/>
        <w:rPr>
          <w:rFonts w:cstheme="minorHAnsi"/>
        </w:rPr>
      </w:pPr>
    </w:p>
    <w:p w14:paraId="502B9118" w14:textId="16C55474" w:rsidR="00C267AB" w:rsidRDefault="00C267AB" w:rsidP="00C267AB">
      <w:pPr>
        <w:pStyle w:val="Legenda"/>
        <w:keepNext/>
      </w:pPr>
      <w:bookmarkStart w:id="50" w:name="_Toc172184380"/>
      <w:r>
        <w:t xml:space="preserve">Tab. </w:t>
      </w:r>
      <w:r>
        <w:fldChar w:fldCharType="begin"/>
      </w:r>
      <w:r>
        <w:instrText xml:space="preserve"> SEQ Tab. \* ARABIC </w:instrText>
      </w:r>
      <w:r>
        <w:fldChar w:fldCharType="separate"/>
      </w:r>
      <w:r w:rsidR="00E13963">
        <w:rPr>
          <w:noProof/>
        </w:rPr>
        <w:t>5</w:t>
      </w:r>
      <w:r>
        <w:fldChar w:fldCharType="end"/>
      </w:r>
      <w:r>
        <w:t>. Wytyczne dot. personelu realizującego program</w:t>
      </w:r>
      <w:bookmarkEnd w:id="50"/>
    </w:p>
    <w:tbl>
      <w:tblPr>
        <w:tblStyle w:val="Tabelasiatki5ciemnaakcent51"/>
        <w:tblW w:w="0" w:type="auto"/>
        <w:tblLayout w:type="fixed"/>
        <w:tblLook w:val="06A0" w:firstRow="1" w:lastRow="0" w:firstColumn="1" w:lastColumn="0" w:noHBand="1" w:noVBand="1"/>
      </w:tblPr>
      <w:tblGrid>
        <w:gridCol w:w="4421"/>
        <w:gridCol w:w="4421"/>
      </w:tblGrid>
      <w:tr w:rsidR="00923555" w:rsidRPr="00923555" w14:paraId="5B9BE4C1" w14:textId="77777777" w:rsidTr="00C267AB">
        <w:trPr>
          <w:cnfStyle w:val="100000000000" w:firstRow="1" w:lastRow="0" w:firstColumn="0" w:lastColumn="0" w:oddVBand="0" w:evenVBand="0" w:oddHBand="0"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4421" w:type="dxa"/>
            <w:vAlign w:val="center"/>
          </w:tcPr>
          <w:p w14:paraId="326A3464" w14:textId="77777777" w:rsidR="00923555" w:rsidRPr="00923555" w:rsidRDefault="00923555" w:rsidP="00C267AB">
            <w:pPr>
              <w:jc w:val="center"/>
            </w:pPr>
            <w:r w:rsidRPr="00923555">
              <w:t>Etapy PPZ</w:t>
            </w:r>
          </w:p>
        </w:tc>
        <w:tc>
          <w:tcPr>
            <w:tcW w:w="4421" w:type="dxa"/>
            <w:vAlign w:val="center"/>
          </w:tcPr>
          <w:p w14:paraId="2F689EAB" w14:textId="77777777" w:rsidR="00923555" w:rsidRPr="00923555" w:rsidRDefault="00923555" w:rsidP="00C267AB">
            <w:pPr>
              <w:jc w:val="center"/>
              <w:cnfStyle w:val="100000000000" w:firstRow="1" w:lastRow="0" w:firstColumn="0" w:lastColumn="0" w:oddVBand="0" w:evenVBand="0" w:oddHBand="0" w:evenHBand="0" w:firstRowFirstColumn="0" w:firstRowLastColumn="0" w:lastRowFirstColumn="0" w:lastRowLastColumn="0"/>
            </w:pPr>
            <w:r w:rsidRPr="00923555">
              <w:t>Wymagania dotyczące personelu</w:t>
            </w:r>
          </w:p>
        </w:tc>
      </w:tr>
      <w:tr w:rsidR="00923555" w:rsidRPr="00923555" w14:paraId="53A7F826" w14:textId="77777777" w:rsidTr="00C267AB">
        <w:trPr>
          <w:trHeight w:val="307"/>
        </w:trPr>
        <w:tc>
          <w:tcPr>
            <w:cnfStyle w:val="001000000000" w:firstRow="0" w:lastRow="0" w:firstColumn="1" w:lastColumn="0" w:oddVBand="0" w:evenVBand="0" w:oddHBand="0" w:evenHBand="0" w:firstRowFirstColumn="0" w:firstRowLastColumn="0" w:lastRowFirstColumn="0" w:lastRowLastColumn="0"/>
            <w:tcW w:w="4421" w:type="dxa"/>
          </w:tcPr>
          <w:p w14:paraId="06A3A9C4" w14:textId="77777777" w:rsidR="00101BA7" w:rsidRDefault="00101BA7" w:rsidP="00695EC6">
            <w:r>
              <w:t>Etap II</w:t>
            </w:r>
          </w:p>
          <w:p w14:paraId="4FB47C06" w14:textId="77777777" w:rsidR="00923555" w:rsidRPr="00923555" w:rsidRDefault="00101BA7" w:rsidP="00101BA7">
            <w:r>
              <w:t xml:space="preserve">Działania edukacyjno – informacyjne </w:t>
            </w:r>
          </w:p>
        </w:tc>
        <w:tc>
          <w:tcPr>
            <w:tcW w:w="4421" w:type="dxa"/>
          </w:tcPr>
          <w:p w14:paraId="5A06D861" w14:textId="77777777" w:rsidR="00923555" w:rsidRPr="00923555" w:rsidRDefault="00923555" w:rsidP="00695EC6">
            <w:pPr>
              <w:cnfStyle w:val="000000000000" w:firstRow="0" w:lastRow="0" w:firstColumn="0" w:lastColumn="0" w:oddVBand="0" w:evenVBand="0" w:oddHBand="0" w:evenHBand="0" w:firstRowFirstColumn="0" w:firstRowLastColumn="0" w:lastRowFirstColumn="0" w:lastRowLastColumn="0"/>
            </w:pPr>
            <w:r w:rsidRPr="00923555">
              <w:t xml:space="preserve">Pielęgniarka, asystent medyczny, edukator zdrowotny lub inny przedstawiciel zawodu medycznego, posiadający doświadczenie przeprowadzenia zajęć edukacyjnych dot. chorób odkleszczowych. </w:t>
            </w:r>
          </w:p>
        </w:tc>
      </w:tr>
      <w:tr w:rsidR="00923555" w:rsidRPr="00923555" w14:paraId="398327FB" w14:textId="77777777" w:rsidTr="00C267AB">
        <w:trPr>
          <w:trHeight w:val="247"/>
        </w:trPr>
        <w:tc>
          <w:tcPr>
            <w:cnfStyle w:val="001000000000" w:firstRow="0" w:lastRow="0" w:firstColumn="1" w:lastColumn="0" w:oddVBand="0" w:evenVBand="0" w:oddHBand="0" w:evenHBand="0" w:firstRowFirstColumn="0" w:firstRowLastColumn="0" w:lastRowFirstColumn="0" w:lastRowLastColumn="0"/>
            <w:tcW w:w="4421" w:type="dxa"/>
          </w:tcPr>
          <w:p w14:paraId="6DE7ADC2" w14:textId="77777777" w:rsidR="00101BA7" w:rsidRDefault="00101BA7" w:rsidP="00695EC6">
            <w:r>
              <w:t>Etap III</w:t>
            </w:r>
          </w:p>
          <w:p w14:paraId="6C01D127" w14:textId="77777777" w:rsidR="00923555" w:rsidRPr="00923555" w:rsidRDefault="00101BA7" w:rsidP="00101BA7">
            <w:r>
              <w:t>Działania profilaktyczne</w:t>
            </w:r>
          </w:p>
        </w:tc>
        <w:tc>
          <w:tcPr>
            <w:tcW w:w="4421" w:type="dxa"/>
          </w:tcPr>
          <w:p w14:paraId="1CC1B1BE" w14:textId="77777777" w:rsidR="00923555" w:rsidRPr="00923555" w:rsidRDefault="00923555" w:rsidP="00695EC6">
            <w:pPr>
              <w:cnfStyle w:val="000000000000" w:firstRow="0" w:lastRow="0" w:firstColumn="0" w:lastColumn="0" w:oddVBand="0" w:evenVBand="0" w:oddHBand="0" w:evenHBand="0" w:firstRowFirstColumn="0" w:firstRowLastColumn="0" w:lastRowFirstColumn="0" w:lastRowLastColumn="0"/>
            </w:pPr>
            <w:r w:rsidRPr="00923555">
              <w:t xml:space="preserve">Kwalifikacja do szczepienia – lekarz </w:t>
            </w:r>
          </w:p>
          <w:p w14:paraId="4DCC8124" w14:textId="77777777" w:rsidR="00923555" w:rsidRPr="00923555" w:rsidRDefault="00923555" w:rsidP="00695EC6">
            <w:pPr>
              <w:cnfStyle w:val="000000000000" w:firstRow="0" w:lastRow="0" w:firstColumn="0" w:lastColumn="0" w:oddVBand="0" w:evenVBand="0" w:oddHBand="0" w:evenHBand="0" w:firstRowFirstColumn="0" w:firstRowLastColumn="0" w:lastRowFirstColumn="0" w:lastRowLastColumn="0"/>
            </w:pPr>
            <w:r w:rsidRPr="00923555">
              <w:t xml:space="preserve">Wykonanie szczepienia – zgodnie z obowiązującymi przepisami prawa </w:t>
            </w:r>
          </w:p>
        </w:tc>
      </w:tr>
    </w:tbl>
    <w:p w14:paraId="77A1A338" w14:textId="77777777" w:rsidR="00923555" w:rsidRPr="00C267AB" w:rsidRDefault="00C267AB" w:rsidP="00923555">
      <w:pPr>
        <w:rPr>
          <w:b/>
          <w:sz w:val="18"/>
          <w:szCs w:val="18"/>
        </w:rPr>
      </w:pPr>
      <w:r w:rsidRPr="00C267AB">
        <w:rPr>
          <w:b/>
          <w:sz w:val="18"/>
          <w:szCs w:val="18"/>
        </w:rPr>
        <w:t>Źródło: opracowanie własne z uwzględnieniem rekomendacji nr 1/2024 Prezesa AOTMiT z 18 stycznia 2024 r.</w:t>
      </w:r>
    </w:p>
    <w:p w14:paraId="0EFF8FC9" w14:textId="77777777" w:rsidR="00F84105" w:rsidRDefault="005878F4" w:rsidP="00923555">
      <w:pPr>
        <w:pStyle w:val="Akapitzlist"/>
        <w:ind w:left="0"/>
        <w:jc w:val="left"/>
        <w:rPr>
          <w:rStyle w:val="Nagwek1Znak"/>
        </w:rPr>
      </w:pPr>
      <w:r>
        <w:rPr>
          <w:rFonts w:ascii="Open Sans" w:hAnsi="Open Sans"/>
        </w:rPr>
        <w:br/>
      </w:r>
    </w:p>
    <w:p w14:paraId="7D3BCFFB" w14:textId="77777777" w:rsidR="00F84105" w:rsidRDefault="00F84105" w:rsidP="00923555">
      <w:pPr>
        <w:pStyle w:val="Akapitzlist"/>
        <w:ind w:left="0"/>
        <w:jc w:val="left"/>
        <w:rPr>
          <w:rStyle w:val="Nagwek1Znak"/>
        </w:rPr>
      </w:pPr>
    </w:p>
    <w:p w14:paraId="7AA6D8B3" w14:textId="77777777" w:rsidR="00F84105" w:rsidRDefault="00F84105" w:rsidP="00923555">
      <w:pPr>
        <w:pStyle w:val="Akapitzlist"/>
        <w:ind w:left="0"/>
        <w:jc w:val="left"/>
        <w:rPr>
          <w:rStyle w:val="Nagwek1Znak"/>
        </w:rPr>
      </w:pPr>
    </w:p>
    <w:p w14:paraId="6DD4496E" w14:textId="77777777" w:rsidR="0040622E" w:rsidRDefault="005878F4" w:rsidP="00923555">
      <w:pPr>
        <w:pStyle w:val="Akapitzlist"/>
        <w:ind w:left="0"/>
        <w:jc w:val="left"/>
        <w:rPr>
          <w:rStyle w:val="Nagwek1Znak"/>
        </w:rPr>
      </w:pPr>
      <w:bookmarkStart w:id="51" w:name="_Toc172203257"/>
      <w:r w:rsidRPr="005878F4">
        <w:rPr>
          <w:rStyle w:val="Nagwek1Znak"/>
        </w:rPr>
        <w:lastRenderedPageBreak/>
        <w:t>V. Sposób monitorowania i ewaluacji programu polityki zdrowotnej</w:t>
      </w:r>
      <w:bookmarkEnd w:id="51"/>
    </w:p>
    <w:p w14:paraId="0411EB4A" w14:textId="77777777" w:rsidR="005878F4" w:rsidRPr="00923555" w:rsidRDefault="005878F4" w:rsidP="0040622E">
      <w:pPr>
        <w:pStyle w:val="Nagwek2"/>
        <w:rPr>
          <w:color w:val="374C80" w:themeColor="accent1" w:themeShade="BF"/>
          <w:sz w:val="28"/>
          <w:szCs w:val="28"/>
        </w:rPr>
      </w:pPr>
      <w:r>
        <w:rPr>
          <w:rFonts w:ascii="Open Sans" w:hAnsi="Open Sans"/>
        </w:rPr>
        <w:br/>
      </w:r>
      <w:bookmarkStart w:id="52" w:name="_Toc172203258"/>
      <w:r w:rsidRPr="0040622E">
        <w:t>V.1. Monitorowanie</w:t>
      </w:r>
      <w:bookmarkEnd w:id="52"/>
    </w:p>
    <w:p w14:paraId="3E7C1FC5" w14:textId="77777777" w:rsidR="00923555" w:rsidRPr="00101BA7" w:rsidRDefault="00923555" w:rsidP="00101BA7">
      <w:r w:rsidRPr="00101BA7">
        <w:t>Monitorowanie jest procesem zbierania danych o realizacji programu i służy kontrolowaniu ich przebiegu i postępu. Monitorowanie programu polityki zdrowotnej powi</w:t>
      </w:r>
      <w:r w:rsidR="00186C0C">
        <w:t>nno być prowadzone na bieżąco i </w:t>
      </w:r>
      <w:r w:rsidRPr="00101BA7">
        <w:t xml:space="preserve">zostać zakończone wraz z końcem realizacji programu polityki zdrowotnej. Powinno uwzględniać ocenę zgłaszalności oraz ocenę jakości świadczeń realizowanych w PPZ. </w:t>
      </w:r>
    </w:p>
    <w:p w14:paraId="3ADB90A6" w14:textId="77777777" w:rsidR="00923555" w:rsidRPr="00101BA7" w:rsidRDefault="00923555" w:rsidP="00101BA7">
      <w:r w:rsidRPr="00101BA7">
        <w:t xml:space="preserve">W przypadku realizacji programu wieloletniego, po każdym roku realizacji działań programowych dodatkowo należy przygotować raport, w którym przeanalizowane zostaną wskaźniki kluczowe dla sukcesu programu (zarówno pod kątem zgłaszalności, uzyskanych efektów jak i jakości świadczeń). Dane uzyskane w wyniku okresowej analizy powinny służyć ewentualnej korekcie działań w przyszłych latach realizacji programu, tak aby z roku na rok maksymalizować efekty programu. </w:t>
      </w:r>
    </w:p>
    <w:p w14:paraId="1449001B" w14:textId="77777777" w:rsidR="00923555" w:rsidRPr="00CE628A" w:rsidRDefault="00923555" w:rsidP="00101BA7">
      <w:r w:rsidRPr="00CE628A">
        <w:t xml:space="preserve">Należy rozważyć zlecenie prowadzenia monitorowania przez niezależnego od realizatora eksperta zewnętrznego. </w:t>
      </w:r>
    </w:p>
    <w:p w14:paraId="4F95D071" w14:textId="77777777" w:rsidR="00923555" w:rsidRPr="00CE628A" w:rsidRDefault="00923555" w:rsidP="00F425A8">
      <w:r w:rsidRPr="00CE628A">
        <w:t xml:space="preserve">Monitorowanie programu odbywać się </w:t>
      </w:r>
      <w:r w:rsidR="00101BA7">
        <w:t xml:space="preserve">będzie </w:t>
      </w:r>
      <w:r w:rsidRPr="00CE628A">
        <w:t xml:space="preserve">w sposób ciągły do momentu zakończenia realizacji PPZ. W trakcie realizacji programu </w:t>
      </w:r>
      <w:r w:rsidR="00F425A8">
        <w:t>gromadzone będą</w:t>
      </w:r>
      <w:r w:rsidRPr="00CE628A">
        <w:t xml:space="preserve"> dane dotyczące co najmniej następujących obszarów: </w:t>
      </w:r>
    </w:p>
    <w:p w14:paraId="416A6793" w14:textId="77777777" w:rsidR="00923555" w:rsidRPr="00CE628A" w:rsidRDefault="00923555" w:rsidP="0054278A">
      <w:pPr>
        <w:pStyle w:val="Akapitzlist"/>
        <w:numPr>
          <w:ilvl w:val="0"/>
          <w:numId w:val="32"/>
        </w:numPr>
      </w:pPr>
      <w:r w:rsidRPr="00CE628A">
        <w:t xml:space="preserve">liczba osób, które zgłosiły się do udziału w programie, </w:t>
      </w:r>
    </w:p>
    <w:p w14:paraId="2A145B27" w14:textId="77777777" w:rsidR="00923555" w:rsidRPr="00CE628A" w:rsidRDefault="00923555" w:rsidP="0054278A">
      <w:pPr>
        <w:pStyle w:val="Akapitzlist"/>
        <w:numPr>
          <w:ilvl w:val="0"/>
          <w:numId w:val="32"/>
        </w:numPr>
      </w:pPr>
      <w:r w:rsidRPr="00CE628A">
        <w:t xml:space="preserve">liczba osób poddanych działaniom edukacyjnym, </w:t>
      </w:r>
    </w:p>
    <w:p w14:paraId="69F9BE75" w14:textId="77777777" w:rsidR="00923555" w:rsidRPr="00CE628A" w:rsidRDefault="00923555" w:rsidP="0054278A">
      <w:pPr>
        <w:pStyle w:val="Akapitzlist"/>
        <w:numPr>
          <w:ilvl w:val="0"/>
          <w:numId w:val="32"/>
        </w:numPr>
      </w:pPr>
      <w:r w:rsidRPr="00CE628A">
        <w:t xml:space="preserve">liczba osób zaszczepionych w ramach programu, </w:t>
      </w:r>
    </w:p>
    <w:p w14:paraId="2D0C7FCC" w14:textId="77777777" w:rsidR="00F425A8" w:rsidRDefault="00923555" w:rsidP="0054278A">
      <w:pPr>
        <w:pStyle w:val="Akapitzlist"/>
        <w:numPr>
          <w:ilvl w:val="0"/>
          <w:numId w:val="32"/>
        </w:numPr>
      </w:pPr>
      <w:r w:rsidRPr="00CE628A">
        <w:t>liczba osób, które nie zostały</w:t>
      </w:r>
      <w:r w:rsidR="00F425A8">
        <w:t xml:space="preserve"> zakwalifikowane do szczepienia,</w:t>
      </w:r>
    </w:p>
    <w:p w14:paraId="538F8129" w14:textId="77777777" w:rsidR="00923555" w:rsidRDefault="00F425A8" w:rsidP="0054278A">
      <w:pPr>
        <w:pStyle w:val="Akapitzlist"/>
        <w:numPr>
          <w:ilvl w:val="0"/>
          <w:numId w:val="32"/>
        </w:numPr>
      </w:pPr>
      <w:r>
        <w:t>liczba osób, które zrezygnowały z udziału w programie,</w:t>
      </w:r>
    </w:p>
    <w:p w14:paraId="435AE9BF" w14:textId="77777777" w:rsidR="00F425A8" w:rsidRPr="00041817" w:rsidRDefault="00F425A8" w:rsidP="0054278A">
      <w:pPr>
        <w:pStyle w:val="Akapitzlist"/>
        <w:numPr>
          <w:ilvl w:val="0"/>
          <w:numId w:val="32"/>
        </w:numPr>
        <w:spacing w:before="0" w:after="0"/>
      </w:pPr>
      <w:r w:rsidRPr="00041817">
        <w:t>liczba osób wykluczonych z programu na każdym etapie;</w:t>
      </w:r>
    </w:p>
    <w:p w14:paraId="11C614CA" w14:textId="77777777" w:rsidR="00923555" w:rsidRPr="00F425A8" w:rsidRDefault="00F425A8" w:rsidP="0054278A">
      <w:pPr>
        <w:pStyle w:val="Akapitzlist"/>
        <w:numPr>
          <w:ilvl w:val="0"/>
          <w:numId w:val="32"/>
        </w:numPr>
        <w:spacing w:before="0" w:after="0"/>
      </w:pPr>
      <w:r w:rsidRPr="00041817">
        <w:t>liczba osób, które nie zostały objęte działaniami programu polityki zdrowotnej z przyczyn zdrowotnych lub z innych powodów (ze wskazaniem tych powodów)</w:t>
      </w:r>
      <w:r>
        <w:t>.</w:t>
      </w:r>
    </w:p>
    <w:p w14:paraId="77183909" w14:textId="77777777" w:rsidR="00F425A8" w:rsidRDefault="00923555" w:rsidP="00F425A8">
      <w:r w:rsidRPr="00CE628A">
        <w:t xml:space="preserve">Zalecane jest bieżące uzupełnienie informacji o każdym z uczestników PPZ w formie elektronicznej bazy danych, np. w arkuszu kalkulacyjnym Microsoft Excel: </w:t>
      </w:r>
    </w:p>
    <w:p w14:paraId="7750FC30" w14:textId="77777777" w:rsidR="00F425A8" w:rsidRDefault="00923555" w:rsidP="0054278A">
      <w:pPr>
        <w:pStyle w:val="Akapitzlist"/>
        <w:numPr>
          <w:ilvl w:val="0"/>
          <w:numId w:val="33"/>
        </w:numPr>
      </w:pPr>
      <w:r w:rsidRPr="00CE628A">
        <w:t>data wyrażenia zgody na uczestnictwo w PPZ (uczestnika i</w:t>
      </w:r>
      <w:r w:rsidR="00186C0C">
        <w:t xml:space="preserve"> rodziców/opiekuna prawnego), w </w:t>
      </w:r>
      <w:r w:rsidRPr="00CE628A">
        <w:t xml:space="preserve">tym zgody na przetwarzanie danych osobowych oraz zgody na kontakt (np. numer telefonu, adres e-mail), </w:t>
      </w:r>
    </w:p>
    <w:p w14:paraId="78E7A942" w14:textId="77777777" w:rsidR="00F425A8" w:rsidRDefault="00923555" w:rsidP="0054278A">
      <w:pPr>
        <w:pStyle w:val="Akapitzlist"/>
        <w:numPr>
          <w:ilvl w:val="0"/>
          <w:numId w:val="33"/>
        </w:numPr>
      </w:pPr>
      <w:r w:rsidRPr="00CE628A">
        <w:t xml:space="preserve">numer PESEL wraz ze zgodą na jego wykorzystywanie w ocenie efektów zdrowotnych PPZ, </w:t>
      </w:r>
    </w:p>
    <w:p w14:paraId="6A553180" w14:textId="77777777" w:rsidR="00923555" w:rsidRPr="00CE628A" w:rsidRDefault="00923555" w:rsidP="0054278A">
      <w:pPr>
        <w:pStyle w:val="Akapitzlist"/>
        <w:numPr>
          <w:ilvl w:val="0"/>
          <w:numId w:val="33"/>
        </w:numPr>
      </w:pPr>
      <w:r w:rsidRPr="00CE628A">
        <w:t xml:space="preserve">data zakończenia udziału w PPZ wraz z podaniem przyczyny (np. ukończenie wszystkich interwencji, zakończenie realizacji PPZ, wycofanie zgody na uczestnictwo w PPZ). </w:t>
      </w:r>
    </w:p>
    <w:p w14:paraId="6158E453" w14:textId="77777777" w:rsidR="00923555" w:rsidRDefault="00923555" w:rsidP="00F425A8">
      <w:r w:rsidRPr="00CE628A">
        <w:t>Zalecane jest przeprowadzenie oceny jakości udzielanych świadczeń w ramach PPZ. W tym celu każdemu uczestnikowi PPZ należy zapewnić możliwość wypełnienia ankiety satysfakcji z jakości udzielanych świadczeń. Ocena jakości może być przeprowadzana przez zewnętrznego eksperta. Zbiorcze wyniki oceny jakości świadczeń, jak np. wyrażony w procentach stosunek opinii pozytywnych do wszystkich wypełnionych przez uczestników ankiet oceny jakości świadczeń, należy przedstawić w raporcie końcowym.</w:t>
      </w:r>
    </w:p>
    <w:p w14:paraId="2A3C226A" w14:textId="77777777" w:rsidR="00CA60E6" w:rsidRDefault="00CA60E6" w:rsidP="00F425A8"/>
    <w:p w14:paraId="60010350" w14:textId="77777777" w:rsidR="00CA60E6" w:rsidRDefault="00CA60E6" w:rsidP="00F425A8"/>
    <w:p w14:paraId="21E906DB" w14:textId="77777777" w:rsidR="00CA60E6" w:rsidRDefault="00CA60E6" w:rsidP="00F425A8"/>
    <w:p w14:paraId="03B8BD87" w14:textId="77777777" w:rsidR="00CA60E6" w:rsidRPr="00CE628A" w:rsidRDefault="00CA60E6" w:rsidP="00F425A8"/>
    <w:p w14:paraId="614B9FD6" w14:textId="77777777" w:rsidR="005878F4" w:rsidRPr="00923555" w:rsidRDefault="005878F4" w:rsidP="00923555">
      <w:pPr>
        <w:pStyle w:val="Nagwek2"/>
        <w:rPr>
          <w:rFonts w:ascii="Arial" w:hAnsi="Arial" w:cs="Arial"/>
          <w:i/>
          <w:iCs/>
          <w:color w:val="000000"/>
          <w:sz w:val="24"/>
          <w:szCs w:val="22"/>
        </w:rPr>
      </w:pPr>
      <w:r w:rsidRPr="005878F4">
        <w:br/>
      </w:r>
      <w:bookmarkStart w:id="53" w:name="_Toc172203259"/>
      <w:r w:rsidRPr="005878F4">
        <w:t>V.2. Ewaluacja</w:t>
      </w:r>
      <w:bookmarkEnd w:id="53"/>
    </w:p>
    <w:p w14:paraId="2D3FACA2" w14:textId="77777777" w:rsidR="00923555" w:rsidRPr="00CE628A" w:rsidRDefault="00923555" w:rsidP="008648F6">
      <w:r w:rsidRPr="00CE628A">
        <w:t xml:space="preserve">Ewaluację </w:t>
      </w:r>
      <w:r w:rsidR="008648F6">
        <w:t xml:space="preserve">zostanie rozpoczęta </w:t>
      </w:r>
      <w:r w:rsidRPr="00CE628A">
        <w:t xml:space="preserve">po zakończeniu realizacji programu. Ewaluacja opiera się na porównaniu stanu sprzed wprowadzenia działań w ramach PPZ i stanu po jego zakończeniu, z wykorzystaniem co najmniej wszystkich zdefiniowanych wcześniej mierników efektywności odpowiadających celom PPZ. Wynik ewaluacji należy umieścić w raporcie końcowym z realizacji PPZ. </w:t>
      </w:r>
    </w:p>
    <w:p w14:paraId="7ECE9F29" w14:textId="77777777" w:rsidR="00923555" w:rsidRPr="00CE628A" w:rsidRDefault="00923555" w:rsidP="008648F6">
      <w:r w:rsidRPr="00CE628A">
        <w:t xml:space="preserve">W ramach ewaluacji należy odnieść się do stopnia zrealizowania każdego z celów programu. Cel można uznać za zrealizowany, jeśli wartość miernika efektywności wyliczona na podstawie danych zgromadzonych w ramach monitorowania przekroczyła wskazaną w celu wartość docelową. </w:t>
      </w:r>
    </w:p>
    <w:p w14:paraId="57BCDFB4" w14:textId="77777777" w:rsidR="00923555" w:rsidRPr="00CE628A" w:rsidRDefault="00923555" w:rsidP="008648F6">
      <w:r w:rsidRPr="00CE628A">
        <w:t xml:space="preserve">W raporcie końcowym należy podawać wartości liczbowe dla danych objętych monitorowaniem oraz co najmniej: </w:t>
      </w:r>
    </w:p>
    <w:p w14:paraId="03DEE751" w14:textId="77777777" w:rsidR="00923555" w:rsidRPr="00CE628A" w:rsidRDefault="00923555" w:rsidP="0054278A">
      <w:pPr>
        <w:pStyle w:val="Akapitzlist"/>
        <w:numPr>
          <w:ilvl w:val="0"/>
          <w:numId w:val="34"/>
        </w:numPr>
      </w:pPr>
      <w:r w:rsidRPr="00CE628A">
        <w:t xml:space="preserve">odsetka osób, u których doszło do wzrostu poziomu wiedzy (przeprowadzenie pre-testu i post-testu) na temat czynników ryzyka i działań profilaktycznych dotyczących zakażeń KZM, </w:t>
      </w:r>
    </w:p>
    <w:p w14:paraId="195CC99F" w14:textId="77777777" w:rsidR="00923555" w:rsidRPr="00CE628A" w:rsidRDefault="00923555" w:rsidP="0054278A">
      <w:pPr>
        <w:pStyle w:val="Akapitzlist"/>
        <w:numPr>
          <w:ilvl w:val="0"/>
          <w:numId w:val="34"/>
        </w:numPr>
      </w:pPr>
      <w:r w:rsidRPr="00CE628A">
        <w:t xml:space="preserve">odsetka osób zaszczepionych pełnym schematem szczepień w ramach programu. </w:t>
      </w:r>
    </w:p>
    <w:p w14:paraId="17AF9F46" w14:textId="77777777" w:rsidR="00923555" w:rsidRPr="00CE628A" w:rsidRDefault="00923555" w:rsidP="008648F6">
      <w:r w:rsidRPr="00CE628A">
        <w:t xml:space="preserve">Dodatkowo, jeśli dostępne dane epidemiologiczne na to pozwalają, należy przedstawić: </w:t>
      </w:r>
    </w:p>
    <w:p w14:paraId="477DF0FC" w14:textId="77777777" w:rsidR="00923555" w:rsidRPr="00CE628A" w:rsidRDefault="00923555" w:rsidP="0054278A">
      <w:pPr>
        <w:pStyle w:val="Akapitzlist"/>
        <w:numPr>
          <w:ilvl w:val="0"/>
          <w:numId w:val="35"/>
        </w:numPr>
      </w:pPr>
      <w:r w:rsidRPr="00CE628A">
        <w:t xml:space="preserve">porównanie współczynnika chorobowości w przeliczeniu na 100 tys. osób w populacji uczestników oraz analogicznego współczynnika dla całej populacji spełniającej kryteria włączenia; </w:t>
      </w:r>
    </w:p>
    <w:p w14:paraId="4592C1FF" w14:textId="77777777" w:rsidR="00923555" w:rsidRPr="00630CAF" w:rsidRDefault="00923555" w:rsidP="0054278A">
      <w:pPr>
        <w:pStyle w:val="Akapitzlist"/>
        <w:numPr>
          <w:ilvl w:val="0"/>
          <w:numId w:val="35"/>
        </w:numPr>
        <w:rPr>
          <w:color w:val="000000"/>
        </w:rPr>
      </w:pPr>
      <w:r w:rsidRPr="00630CAF">
        <w:rPr>
          <w:color w:val="000000"/>
        </w:rPr>
        <w:t xml:space="preserve">porównanie współczynnika zapadalności w przeliczeniu na 100 tys. osób w populacji uczestników oraz analogicznego współczynnika dla całej populacji spełniającej kryteria włączenia. </w:t>
      </w:r>
    </w:p>
    <w:p w14:paraId="2A29344C" w14:textId="77777777" w:rsidR="006C6782" w:rsidRPr="006C6782" w:rsidRDefault="006C6782" w:rsidP="008648F6">
      <w:pPr>
        <w:rPr>
          <w:rFonts w:ascii="Calibri" w:hAnsi="Calibri" w:cs="Calibri"/>
        </w:rPr>
      </w:pPr>
      <w:r w:rsidRPr="006C6782">
        <w:rPr>
          <w:rFonts w:ascii="Calibri" w:hAnsi="Calibri" w:cs="Calibri"/>
        </w:rPr>
        <w:t>Ze względu na fakt, że  KZM odnotowuje się stosunkowo niedużo</w:t>
      </w:r>
      <w:r w:rsidR="00661F41">
        <w:rPr>
          <w:rFonts w:ascii="Calibri" w:hAnsi="Calibri" w:cs="Calibri"/>
        </w:rPr>
        <w:t xml:space="preserve"> (mało skuteczne raportowanie profilaktyki chorób zakaźnych)</w:t>
      </w:r>
      <w:r w:rsidRPr="006C6782">
        <w:rPr>
          <w:rFonts w:ascii="Calibri" w:hAnsi="Calibri" w:cs="Calibri"/>
        </w:rPr>
        <w:t>, stąd efektywność programu nawet na przełomie kilku lat może być słabo widoczna. Doświadczenia krajów, w których szczepionka jest stosowana w większej skali skłaniają do szacunków znacznego obniżenia się liczby zachorowań. Taki szacunek skuteczności programu wprowadzonego przez samorząd można by przeprowadzić w oparciu o założony rejestr i dość złożoną procedurę rejestracji i monitorowania zakażeń, co prawdopodobnie wykracza finansowo poza możliwości samorzą</w:t>
      </w:r>
      <w:r w:rsidR="00661F41">
        <w:rPr>
          <w:rFonts w:ascii="Calibri" w:hAnsi="Calibri" w:cs="Calibri"/>
        </w:rPr>
        <w:t>du, nie mnie jednak będzie skuteczną formą ewaluacji Programu.</w:t>
      </w:r>
    </w:p>
    <w:p w14:paraId="09C8073A" w14:textId="77777777" w:rsidR="00661F41" w:rsidRDefault="00661F41" w:rsidP="00923555">
      <w:pPr>
        <w:pStyle w:val="Akapitzlist"/>
        <w:ind w:left="0"/>
        <w:jc w:val="left"/>
        <w:rPr>
          <w:rFonts w:ascii="Open Sans" w:hAnsi="Open Sans"/>
        </w:rPr>
      </w:pPr>
    </w:p>
    <w:p w14:paraId="59C9F7B6" w14:textId="77777777" w:rsidR="00661F41" w:rsidRPr="00661F41" w:rsidRDefault="00661F41" w:rsidP="00661F41">
      <w:r w:rsidRPr="00661F41">
        <w:t>Należy rozważyć zlecenie przeprowadzenia ewaluacji przez eksperta zewnętrznego.</w:t>
      </w:r>
    </w:p>
    <w:p w14:paraId="3430F170" w14:textId="77777777" w:rsidR="00661F41" w:rsidRDefault="00661F41" w:rsidP="00923555">
      <w:pPr>
        <w:pStyle w:val="Akapitzlist"/>
        <w:ind w:left="0"/>
        <w:jc w:val="left"/>
      </w:pPr>
    </w:p>
    <w:p w14:paraId="54AB13E1" w14:textId="77777777" w:rsidR="005878F4" w:rsidRPr="00923555" w:rsidRDefault="00630CAF" w:rsidP="00923555">
      <w:pPr>
        <w:pStyle w:val="Akapitzlist"/>
        <w:ind w:left="0"/>
        <w:jc w:val="left"/>
        <w:rPr>
          <w:rFonts w:asciiTheme="majorHAnsi" w:eastAsiaTheme="majorEastAsia" w:hAnsiTheme="majorHAnsi" w:cstheme="majorBidi"/>
          <w:b/>
          <w:bCs/>
          <w:color w:val="374C80" w:themeColor="accent1" w:themeShade="BF"/>
          <w:sz w:val="28"/>
          <w:szCs w:val="28"/>
        </w:rPr>
      </w:pPr>
      <w:r w:rsidRPr="00661F41">
        <w:br w:type="column"/>
      </w:r>
      <w:r w:rsidR="005878F4">
        <w:rPr>
          <w:rFonts w:ascii="Open Sans" w:hAnsi="Open Sans"/>
        </w:rPr>
        <w:lastRenderedPageBreak/>
        <w:br/>
      </w:r>
      <w:bookmarkStart w:id="54" w:name="_Toc172203260"/>
      <w:r w:rsidR="005878F4" w:rsidRPr="005878F4">
        <w:rPr>
          <w:rStyle w:val="Nagwek1Znak"/>
        </w:rPr>
        <w:t>VI. Budżet programu polityki zdrowotnej</w:t>
      </w:r>
      <w:bookmarkEnd w:id="54"/>
    </w:p>
    <w:p w14:paraId="42266F70" w14:textId="77777777" w:rsidR="005878F4" w:rsidRPr="005878F4" w:rsidRDefault="005878F4" w:rsidP="005878F4">
      <w:pPr>
        <w:pStyle w:val="Nagwek2"/>
      </w:pPr>
      <w:bookmarkStart w:id="55" w:name="_Toc172203261"/>
      <w:r w:rsidRPr="005878F4">
        <w:t>VI.1. Koszty jednostkowe</w:t>
      </w:r>
      <w:bookmarkEnd w:id="55"/>
    </w:p>
    <w:p w14:paraId="578DE737" w14:textId="77777777" w:rsidR="00923555" w:rsidRPr="00CE628A" w:rsidRDefault="00923555" w:rsidP="00695EC6">
      <w:r w:rsidRPr="00CE628A">
        <w:t xml:space="preserve">Budżet powinien zawierać wszystkie niezbędne kategorie kosztów, w tym: </w:t>
      </w:r>
    </w:p>
    <w:p w14:paraId="79EC066A" w14:textId="77777777" w:rsidR="00923555" w:rsidRPr="00CE628A" w:rsidRDefault="00923555" w:rsidP="0054278A">
      <w:pPr>
        <w:pStyle w:val="Akapitzlist"/>
        <w:numPr>
          <w:ilvl w:val="0"/>
          <w:numId w:val="7"/>
        </w:numPr>
      </w:pPr>
      <w:r w:rsidRPr="00CE628A">
        <w:t xml:space="preserve">koszt przygotowania i przeprowadzenia kampanii informacyjno-promocyjnej, </w:t>
      </w:r>
    </w:p>
    <w:p w14:paraId="6EBEFDC0" w14:textId="77777777" w:rsidR="00923555" w:rsidRPr="00CE628A" w:rsidRDefault="00923555" w:rsidP="0054278A">
      <w:pPr>
        <w:pStyle w:val="Akapitzlist"/>
        <w:numPr>
          <w:ilvl w:val="0"/>
          <w:numId w:val="7"/>
        </w:numPr>
      </w:pPr>
      <w:r w:rsidRPr="00CE628A">
        <w:t xml:space="preserve">koszt przygotowania materiałów edukacyjnych, </w:t>
      </w:r>
    </w:p>
    <w:p w14:paraId="3019A8A9" w14:textId="77777777" w:rsidR="00923555" w:rsidRPr="00CE628A" w:rsidRDefault="00923555" w:rsidP="0054278A">
      <w:pPr>
        <w:pStyle w:val="Akapitzlist"/>
        <w:numPr>
          <w:ilvl w:val="0"/>
          <w:numId w:val="7"/>
        </w:numPr>
      </w:pPr>
      <w:r w:rsidRPr="00CE628A">
        <w:t xml:space="preserve">koszt prowadzenia edukacji, </w:t>
      </w:r>
    </w:p>
    <w:p w14:paraId="63682340" w14:textId="77777777" w:rsidR="00923555" w:rsidRPr="00CE628A" w:rsidRDefault="00923555" w:rsidP="0054278A">
      <w:pPr>
        <w:pStyle w:val="Akapitzlist"/>
        <w:numPr>
          <w:ilvl w:val="0"/>
          <w:numId w:val="7"/>
        </w:numPr>
      </w:pPr>
      <w:r w:rsidRPr="00CE628A">
        <w:t xml:space="preserve">koszt przeprowadzenia lekarskiej wizyty kwalifikacyjnej, </w:t>
      </w:r>
    </w:p>
    <w:p w14:paraId="2D1D2F82" w14:textId="77777777" w:rsidR="00923555" w:rsidRPr="00CE628A" w:rsidRDefault="00923555" w:rsidP="0054278A">
      <w:pPr>
        <w:pStyle w:val="Akapitzlist"/>
        <w:numPr>
          <w:ilvl w:val="0"/>
          <w:numId w:val="7"/>
        </w:numPr>
      </w:pPr>
      <w:r w:rsidRPr="00CE628A">
        <w:t xml:space="preserve">koszt przeprowadzenia szczepień ochronnych p/KZM, </w:t>
      </w:r>
    </w:p>
    <w:p w14:paraId="53B45F39" w14:textId="77777777" w:rsidR="00923555" w:rsidRPr="00CE628A" w:rsidRDefault="00923555" w:rsidP="0054278A">
      <w:pPr>
        <w:pStyle w:val="Akapitzlist"/>
        <w:numPr>
          <w:ilvl w:val="0"/>
          <w:numId w:val="7"/>
        </w:numPr>
      </w:pPr>
      <w:r w:rsidRPr="00CE628A">
        <w:t xml:space="preserve">koszty zbierania i przetwarzania informacji związanych z monitorowaniem i ewaluacją. </w:t>
      </w:r>
    </w:p>
    <w:p w14:paraId="49B5F51C" w14:textId="77777777" w:rsidR="00CE628A" w:rsidRPr="00CE628A" w:rsidRDefault="00CE628A" w:rsidP="00CE628A">
      <w:pPr>
        <w:spacing w:after="0"/>
        <w:ind w:right="29"/>
      </w:pPr>
      <w:r w:rsidRPr="00CE628A">
        <w:t xml:space="preserve">Koszty jednostkowe poszczególnych pozycji nie powinny znacząco odbiegać od cen rynkowych. </w:t>
      </w:r>
    </w:p>
    <w:p w14:paraId="6489001F" w14:textId="77777777" w:rsidR="00695EC6" w:rsidRDefault="00630CAF" w:rsidP="00656FA8">
      <w:pPr>
        <w:autoSpaceDE w:val="0"/>
        <w:autoSpaceDN w:val="0"/>
        <w:adjustRightInd w:val="0"/>
        <w:spacing w:before="0" w:after="0" w:line="240" w:lineRule="auto"/>
      </w:pPr>
      <w:r>
        <w:t xml:space="preserve">W poniższej tabeli </w:t>
      </w:r>
      <w:r w:rsidR="00CE628A" w:rsidRPr="00CE628A">
        <w:t xml:space="preserve"> przedstawiono przykładowe zestawienie </w:t>
      </w:r>
      <w:r w:rsidR="00656FA8">
        <w:t xml:space="preserve">rocznych </w:t>
      </w:r>
      <w:r w:rsidR="00CE628A" w:rsidRPr="00CE628A">
        <w:t>kosztów jednostkowych PPZ</w:t>
      </w:r>
      <w:r w:rsidR="00CE628A">
        <w:t>.</w:t>
      </w:r>
    </w:p>
    <w:p w14:paraId="76D69401" w14:textId="77777777" w:rsidR="00CE628A" w:rsidRDefault="00CE628A" w:rsidP="00CE628A">
      <w:pPr>
        <w:autoSpaceDE w:val="0"/>
        <w:autoSpaceDN w:val="0"/>
        <w:adjustRightInd w:val="0"/>
        <w:spacing w:before="0" w:after="0" w:line="240" w:lineRule="auto"/>
        <w:jc w:val="left"/>
        <w:rPr>
          <w:rFonts w:ascii="Arial" w:hAnsi="Arial" w:cs="Arial"/>
          <w:color w:val="000000"/>
          <w:szCs w:val="24"/>
        </w:rPr>
      </w:pPr>
    </w:p>
    <w:tbl>
      <w:tblPr>
        <w:tblStyle w:val="Tabelasiatki5ciemnaakcent31"/>
        <w:tblpPr w:leftFromText="141" w:rightFromText="141" w:vertAnchor="text" w:horzAnchor="margin" w:tblpY="381"/>
        <w:tblW w:w="5086" w:type="pct"/>
        <w:tblLayout w:type="fixed"/>
        <w:tblLook w:val="06A0" w:firstRow="1" w:lastRow="0" w:firstColumn="1" w:lastColumn="0" w:noHBand="1" w:noVBand="1"/>
      </w:tblPr>
      <w:tblGrid>
        <w:gridCol w:w="562"/>
        <w:gridCol w:w="4253"/>
        <w:gridCol w:w="1322"/>
        <w:gridCol w:w="1420"/>
        <w:gridCol w:w="9"/>
        <w:gridCol w:w="1643"/>
        <w:gridCol w:w="9"/>
      </w:tblGrid>
      <w:tr w:rsidR="00630CAF" w:rsidRPr="00753089" w14:paraId="78CAD465" w14:textId="77777777" w:rsidTr="00630CAF">
        <w:trPr>
          <w:gridAfter w:val="1"/>
          <w:cnfStyle w:val="100000000000" w:firstRow="1" w:lastRow="0" w:firstColumn="0" w:lastColumn="0" w:oddVBand="0" w:evenVBand="0" w:oddHBand="0" w:evenHBand="0" w:firstRowFirstColumn="0" w:firstRowLastColumn="0" w:lastRowFirstColumn="0" w:lastRowLastColumn="0"/>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20F8D60A" w14:textId="77777777" w:rsidR="00630CAF" w:rsidRPr="005D39C8" w:rsidRDefault="00630CAF" w:rsidP="00630CAF">
            <w:pPr>
              <w:spacing w:after="0"/>
              <w:jc w:val="center"/>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l.p.</w:t>
            </w:r>
          </w:p>
        </w:tc>
        <w:tc>
          <w:tcPr>
            <w:tcW w:w="2307" w:type="pct"/>
            <w:noWrap/>
            <w:hideMark/>
          </w:tcPr>
          <w:p w14:paraId="0537F1DD" w14:textId="77777777" w:rsidR="00630CAF" w:rsidRPr="005D39C8" w:rsidRDefault="00630CAF" w:rsidP="00630CAF">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Rodzaj kosztu</w:t>
            </w:r>
          </w:p>
        </w:tc>
        <w:tc>
          <w:tcPr>
            <w:tcW w:w="717" w:type="pct"/>
            <w:noWrap/>
            <w:hideMark/>
          </w:tcPr>
          <w:p w14:paraId="4E464F8D" w14:textId="77777777" w:rsidR="00630CAF" w:rsidRPr="005D39C8" w:rsidRDefault="00630CAF" w:rsidP="00630CAF">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Koszt jednostkowy</w:t>
            </w:r>
          </w:p>
        </w:tc>
        <w:tc>
          <w:tcPr>
            <w:tcW w:w="770" w:type="pct"/>
            <w:noWrap/>
            <w:hideMark/>
          </w:tcPr>
          <w:p w14:paraId="7A66AAC3" w14:textId="77777777" w:rsidR="00630CAF" w:rsidRPr="005D39C8" w:rsidRDefault="00630CAF" w:rsidP="00630CAF">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Ilość powtórzeń</w:t>
            </w:r>
          </w:p>
        </w:tc>
        <w:tc>
          <w:tcPr>
            <w:tcW w:w="896" w:type="pct"/>
            <w:gridSpan w:val="2"/>
            <w:noWrap/>
            <w:hideMark/>
          </w:tcPr>
          <w:p w14:paraId="4FB1F32D" w14:textId="77777777" w:rsidR="00630CAF" w:rsidRPr="005D39C8" w:rsidRDefault="00630CAF" w:rsidP="00630CAF">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Koszt całkowity kategorii</w:t>
            </w:r>
          </w:p>
        </w:tc>
      </w:tr>
      <w:tr w:rsidR="00630CAF" w:rsidRPr="00753089" w14:paraId="527F6C6E" w14:textId="77777777" w:rsidTr="00630CAF">
        <w:trPr>
          <w:gridAfter w:val="1"/>
          <w:wAfter w:w="5" w:type="pct"/>
          <w:trHeight w:val="195"/>
        </w:trPr>
        <w:tc>
          <w:tcPr>
            <w:cnfStyle w:val="001000000000" w:firstRow="0" w:lastRow="0" w:firstColumn="1" w:lastColumn="0" w:oddVBand="0" w:evenVBand="0" w:oddHBand="0" w:evenHBand="0" w:firstRowFirstColumn="0" w:firstRowLastColumn="0" w:lastRowFirstColumn="0" w:lastRowLastColumn="0"/>
            <w:tcW w:w="305" w:type="pct"/>
          </w:tcPr>
          <w:p w14:paraId="184318BC" w14:textId="77777777" w:rsidR="00630CAF" w:rsidRPr="005D39C8" w:rsidRDefault="00630CAF" w:rsidP="00630CAF">
            <w:pPr>
              <w:spacing w:after="0"/>
              <w:jc w:val="center"/>
              <w:rPr>
                <w:rFonts w:eastAsia="Times New Roman" w:cstheme="minorHAnsi"/>
                <w:b w:val="0"/>
                <w:bCs w:val="0"/>
                <w:color w:val="000000"/>
                <w:sz w:val="20"/>
                <w:szCs w:val="20"/>
                <w:lang w:eastAsia="pl-PL"/>
              </w:rPr>
            </w:pPr>
            <w:r w:rsidRPr="005D39C8">
              <w:rPr>
                <w:rFonts w:eastAsia="Times New Roman" w:cstheme="minorHAnsi"/>
                <w:b w:val="0"/>
                <w:bCs w:val="0"/>
                <w:color w:val="000000"/>
                <w:sz w:val="20"/>
                <w:szCs w:val="20"/>
                <w:lang w:eastAsia="pl-PL"/>
              </w:rPr>
              <w:t>[1]</w:t>
            </w:r>
          </w:p>
        </w:tc>
        <w:tc>
          <w:tcPr>
            <w:tcW w:w="2307" w:type="pct"/>
            <w:noWrap/>
          </w:tcPr>
          <w:p w14:paraId="6118A974" w14:textId="77777777" w:rsidR="00630CAF" w:rsidRPr="005D39C8" w:rsidRDefault="00630CAF" w:rsidP="00630CA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pl-PL"/>
              </w:rPr>
            </w:pPr>
            <w:r w:rsidRPr="005D39C8">
              <w:rPr>
                <w:rFonts w:eastAsia="Times New Roman" w:cstheme="minorHAnsi"/>
                <w:bCs/>
                <w:color w:val="000000"/>
                <w:sz w:val="20"/>
                <w:szCs w:val="20"/>
                <w:lang w:eastAsia="pl-PL"/>
              </w:rPr>
              <w:t>[2]</w:t>
            </w:r>
          </w:p>
        </w:tc>
        <w:tc>
          <w:tcPr>
            <w:tcW w:w="717" w:type="pct"/>
            <w:noWrap/>
          </w:tcPr>
          <w:p w14:paraId="0A29BA16" w14:textId="77777777" w:rsidR="00630CAF" w:rsidRPr="005D39C8" w:rsidRDefault="00630CAF" w:rsidP="00630CA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pl-PL"/>
              </w:rPr>
            </w:pPr>
            <w:r w:rsidRPr="005D39C8">
              <w:rPr>
                <w:rFonts w:eastAsia="Times New Roman" w:cstheme="minorHAnsi"/>
                <w:bCs/>
                <w:color w:val="000000"/>
                <w:sz w:val="20"/>
                <w:szCs w:val="20"/>
                <w:lang w:eastAsia="pl-PL"/>
              </w:rPr>
              <w:t>[3]</w:t>
            </w:r>
          </w:p>
        </w:tc>
        <w:tc>
          <w:tcPr>
            <w:tcW w:w="770" w:type="pct"/>
            <w:noWrap/>
          </w:tcPr>
          <w:p w14:paraId="7DD48387" w14:textId="77777777" w:rsidR="00630CAF" w:rsidRPr="005D39C8" w:rsidRDefault="00630CAF" w:rsidP="00630CA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pl-PL"/>
              </w:rPr>
            </w:pPr>
            <w:r w:rsidRPr="005D39C8">
              <w:rPr>
                <w:rFonts w:eastAsia="Times New Roman" w:cstheme="minorHAnsi"/>
                <w:bCs/>
                <w:color w:val="000000"/>
                <w:sz w:val="20"/>
                <w:szCs w:val="20"/>
                <w:lang w:eastAsia="pl-PL"/>
              </w:rPr>
              <w:t>[4]</w:t>
            </w:r>
          </w:p>
        </w:tc>
        <w:tc>
          <w:tcPr>
            <w:tcW w:w="896" w:type="pct"/>
            <w:gridSpan w:val="2"/>
            <w:noWrap/>
          </w:tcPr>
          <w:p w14:paraId="5CC6D252" w14:textId="77777777" w:rsidR="00630CAF" w:rsidRPr="005D39C8" w:rsidRDefault="00630CAF" w:rsidP="00630CAF">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pl-PL"/>
              </w:rPr>
            </w:pPr>
            <w:r w:rsidRPr="005D39C8">
              <w:rPr>
                <w:rFonts w:eastAsia="Times New Roman" w:cstheme="minorHAnsi"/>
                <w:bCs/>
                <w:color w:val="000000"/>
                <w:sz w:val="20"/>
                <w:szCs w:val="20"/>
                <w:lang w:eastAsia="pl-PL"/>
              </w:rPr>
              <w:t>[5]</w:t>
            </w:r>
          </w:p>
        </w:tc>
      </w:tr>
      <w:tr w:rsidR="00630CAF" w:rsidRPr="00753089" w14:paraId="3B89DF09" w14:textId="77777777" w:rsidTr="00630CAF">
        <w:trPr>
          <w:trHeight w:val="400"/>
        </w:trPr>
        <w:tc>
          <w:tcPr>
            <w:cnfStyle w:val="001000000000" w:firstRow="0" w:lastRow="0" w:firstColumn="1" w:lastColumn="0" w:oddVBand="0" w:evenVBand="0" w:oddHBand="0" w:evenHBand="0" w:firstRowFirstColumn="0" w:firstRowLastColumn="0" w:lastRowFirstColumn="0" w:lastRowLastColumn="0"/>
            <w:tcW w:w="5000" w:type="pct"/>
            <w:gridSpan w:val="7"/>
          </w:tcPr>
          <w:p w14:paraId="7D6F8D3A" w14:textId="77777777" w:rsidR="00630CAF" w:rsidRPr="005D39C8" w:rsidRDefault="00630CAF" w:rsidP="00630CAF">
            <w:pPr>
              <w:spacing w:after="0"/>
              <w:jc w:val="center"/>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Koszty bezpośrednie</w:t>
            </w:r>
          </w:p>
        </w:tc>
      </w:tr>
      <w:tr w:rsidR="00630CAF" w:rsidRPr="00753089" w14:paraId="2185DEB6" w14:textId="77777777" w:rsidTr="00630CAF">
        <w:trPr>
          <w:gridAfter w:val="1"/>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333E2494" w14:textId="77777777" w:rsidR="00630CAF" w:rsidRPr="007D3761" w:rsidRDefault="00630CAF" w:rsidP="00630CAF">
            <w:pPr>
              <w:spacing w:after="0"/>
              <w:jc w:val="center"/>
              <w:rPr>
                <w:rFonts w:eastAsia="Times New Roman" w:cstheme="minorHAnsi"/>
                <w:sz w:val="20"/>
                <w:szCs w:val="20"/>
                <w:lang w:eastAsia="pl-PL"/>
              </w:rPr>
            </w:pPr>
            <w:r w:rsidRPr="007D3761">
              <w:rPr>
                <w:rFonts w:eastAsia="Times New Roman" w:cstheme="minorHAnsi"/>
                <w:sz w:val="20"/>
                <w:szCs w:val="20"/>
                <w:lang w:eastAsia="pl-PL"/>
              </w:rPr>
              <w:t>1.</w:t>
            </w:r>
          </w:p>
        </w:tc>
        <w:tc>
          <w:tcPr>
            <w:tcW w:w="2307" w:type="pct"/>
            <w:noWrap/>
            <w:hideMark/>
          </w:tcPr>
          <w:p w14:paraId="720E001A" w14:textId="77777777" w:rsidR="00630CAF" w:rsidRPr="00753089" w:rsidRDefault="00AC1E92"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 xml:space="preserve">Koszt przeprowadzenia rekrutacji uczestników </w:t>
            </w:r>
          </w:p>
        </w:tc>
        <w:tc>
          <w:tcPr>
            <w:tcW w:w="717" w:type="pct"/>
            <w:noWrap/>
            <w:hideMark/>
          </w:tcPr>
          <w:p w14:paraId="1E26EA72" w14:textId="77777777" w:rsidR="00630CAF" w:rsidRPr="00753089" w:rsidRDefault="00AC1E92"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10,00 zł</w:t>
            </w:r>
          </w:p>
        </w:tc>
        <w:tc>
          <w:tcPr>
            <w:tcW w:w="770" w:type="pct"/>
            <w:noWrap/>
            <w:hideMark/>
          </w:tcPr>
          <w:p w14:paraId="55FCDAC6" w14:textId="77777777" w:rsidR="00630CAF" w:rsidRPr="00753089" w:rsidRDefault="00AC1E92"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2.000</w:t>
            </w:r>
          </w:p>
        </w:tc>
        <w:tc>
          <w:tcPr>
            <w:tcW w:w="896" w:type="pct"/>
            <w:gridSpan w:val="2"/>
            <w:noWrap/>
            <w:hideMark/>
          </w:tcPr>
          <w:p w14:paraId="6061C315" w14:textId="77777777" w:rsidR="00630CAF"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20.000,00 zł</w:t>
            </w:r>
          </w:p>
        </w:tc>
      </w:tr>
      <w:tr w:rsidR="00630CAF" w:rsidRPr="00753089" w14:paraId="1F690AF5" w14:textId="77777777" w:rsidTr="00630CAF">
        <w:trPr>
          <w:gridAfter w:val="1"/>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27BDBD0B" w14:textId="77777777" w:rsidR="00630CAF" w:rsidRPr="007D3761" w:rsidRDefault="00630CAF" w:rsidP="00630CAF">
            <w:pPr>
              <w:spacing w:after="0"/>
              <w:jc w:val="center"/>
              <w:rPr>
                <w:rFonts w:eastAsia="Times New Roman" w:cstheme="minorHAnsi"/>
                <w:sz w:val="20"/>
                <w:szCs w:val="20"/>
                <w:lang w:eastAsia="pl-PL"/>
              </w:rPr>
            </w:pPr>
            <w:r w:rsidRPr="007D3761">
              <w:rPr>
                <w:rFonts w:eastAsia="Times New Roman" w:cstheme="minorHAnsi"/>
                <w:sz w:val="20"/>
                <w:szCs w:val="20"/>
                <w:lang w:eastAsia="pl-PL"/>
              </w:rPr>
              <w:t>2.</w:t>
            </w:r>
          </w:p>
        </w:tc>
        <w:tc>
          <w:tcPr>
            <w:tcW w:w="2307" w:type="pct"/>
            <w:noWrap/>
            <w:hideMark/>
          </w:tcPr>
          <w:p w14:paraId="350A0911" w14:textId="77777777" w:rsidR="00630CAF" w:rsidRPr="00753089" w:rsidRDefault="00AC1E92"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Szkolenia dla personelu medycznego</w:t>
            </w:r>
          </w:p>
        </w:tc>
        <w:tc>
          <w:tcPr>
            <w:tcW w:w="717" w:type="pct"/>
            <w:noWrap/>
            <w:hideMark/>
          </w:tcPr>
          <w:p w14:paraId="5D0AA23F" w14:textId="77777777" w:rsidR="00630CAF" w:rsidRPr="00753089" w:rsidRDefault="00AC1E92"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2.000,00 zł</w:t>
            </w:r>
          </w:p>
        </w:tc>
        <w:tc>
          <w:tcPr>
            <w:tcW w:w="770" w:type="pct"/>
            <w:noWrap/>
            <w:hideMark/>
          </w:tcPr>
          <w:p w14:paraId="7BFF3941" w14:textId="77777777" w:rsidR="00630CAF" w:rsidRPr="00753089" w:rsidRDefault="001A5E0B" w:rsidP="00656F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896" w:type="pct"/>
            <w:gridSpan w:val="2"/>
            <w:noWrap/>
            <w:hideMark/>
          </w:tcPr>
          <w:p w14:paraId="094461CF" w14:textId="77777777" w:rsidR="00630CAF"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4.000,00 zł</w:t>
            </w:r>
          </w:p>
        </w:tc>
      </w:tr>
      <w:tr w:rsidR="00630CAF" w:rsidRPr="00753089" w14:paraId="0E95C202" w14:textId="77777777" w:rsidTr="00630CAF">
        <w:trPr>
          <w:gridAfter w:val="1"/>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1BD61ACB" w14:textId="77777777" w:rsidR="00630CAF" w:rsidRPr="007D3761" w:rsidRDefault="00630CAF" w:rsidP="00630CAF">
            <w:pPr>
              <w:spacing w:after="0"/>
              <w:jc w:val="center"/>
              <w:rPr>
                <w:rFonts w:eastAsia="Times New Roman" w:cstheme="minorHAnsi"/>
                <w:sz w:val="20"/>
                <w:szCs w:val="20"/>
                <w:lang w:eastAsia="pl-PL"/>
              </w:rPr>
            </w:pPr>
            <w:r w:rsidRPr="007D3761">
              <w:rPr>
                <w:rFonts w:eastAsia="Times New Roman" w:cstheme="minorHAnsi"/>
                <w:sz w:val="20"/>
                <w:szCs w:val="20"/>
                <w:lang w:eastAsia="pl-PL"/>
              </w:rPr>
              <w:t>3.</w:t>
            </w:r>
          </w:p>
        </w:tc>
        <w:tc>
          <w:tcPr>
            <w:tcW w:w="2307" w:type="pct"/>
            <w:noWrap/>
            <w:hideMark/>
          </w:tcPr>
          <w:p w14:paraId="7FCEA3A7" w14:textId="77777777" w:rsidR="00630CAF" w:rsidRPr="00753089" w:rsidRDefault="00702EF7"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Szkolenia dla populacji</w:t>
            </w:r>
            <w:r w:rsidR="00656FA8">
              <w:rPr>
                <w:rFonts w:eastAsia="Times New Roman" w:cstheme="minorHAnsi"/>
                <w:color w:val="000000"/>
                <w:sz w:val="20"/>
                <w:szCs w:val="20"/>
                <w:lang w:eastAsia="pl-PL"/>
              </w:rPr>
              <w:t xml:space="preserve"> wykonującej zawód narażony na ekspozycję kleszczy</w:t>
            </w:r>
          </w:p>
        </w:tc>
        <w:tc>
          <w:tcPr>
            <w:tcW w:w="717" w:type="pct"/>
            <w:noWrap/>
            <w:hideMark/>
          </w:tcPr>
          <w:p w14:paraId="35692991" w14:textId="77777777" w:rsidR="00630CAF" w:rsidRPr="00753089" w:rsidRDefault="00656FA8"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2.000,00 zł</w:t>
            </w:r>
          </w:p>
        </w:tc>
        <w:tc>
          <w:tcPr>
            <w:tcW w:w="770" w:type="pct"/>
            <w:noWrap/>
            <w:hideMark/>
          </w:tcPr>
          <w:p w14:paraId="1E6C68BC" w14:textId="77777777" w:rsidR="00630CAF"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896" w:type="pct"/>
            <w:gridSpan w:val="2"/>
            <w:noWrap/>
            <w:hideMark/>
          </w:tcPr>
          <w:p w14:paraId="3FFAAB98" w14:textId="77777777" w:rsidR="00630CAF"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4.000,00 zł</w:t>
            </w:r>
          </w:p>
        </w:tc>
      </w:tr>
      <w:tr w:rsidR="00AC1E92" w:rsidRPr="00753089" w14:paraId="00685D9A" w14:textId="77777777" w:rsidTr="00630CAF">
        <w:trPr>
          <w:gridAfter w:val="1"/>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22408DC3" w14:textId="77777777" w:rsidR="00AC1E92" w:rsidRPr="007D3761" w:rsidRDefault="00656FA8" w:rsidP="00630CAF">
            <w:pPr>
              <w:spacing w:after="0"/>
              <w:jc w:val="center"/>
              <w:rPr>
                <w:rFonts w:eastAsia="Times New Roman" w:cstheme="minorHAnsi"/>
                <w:sz w:val="20"/>
                <w:szCs w:val="20"/>
                <w:lang w:eastAsia="pl-PL"/>
              </w:rPr>
            </w:pPr>
            <w:r>
              <w:rPr>
                <w:rFonts w:eastAsia="Times New Roman" w:cstheme="minorHAnsi"/>
                <w:sz w:val="20"/>
                <w:szCs w:val="20"/>
                <w:lang w:eastAsia="pl-PL"/>
              </w:rPr>
              <w:t>4.</w:t>
            </w:r>
          </w:p>
        </w:tc>
        <w:tc>
          <w:tcPr>
            <w:tcW w:w="2307" w:type="pct"/>
            <w:noWrap/>
          </w:tcPr>
          <w:p w14:paraId="218B2CD0" w14:textId="77777777" w:rsidR="00AC1E92" w:rsidRPr="00753089" w:rsidRDefault="00656FA8"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Szkolenia dla osób narażonych na ukłucia</w:t>
            </w:r>
          </w:p>
        </w:tc>
        <w:tc>
          <w:tcPr>
            <w:tcW w:w="717" w:type="pct"/>
            <w:noWrap/>
          </w:tcPr>
          <w:p w14:paraId="7342D92A" w14:textId="77777777" w:rsidR="00AC1E92" w:rsidRPr="00753089" w:rsidRDefault="00656FA8"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2.000,00 zł</w:t>
            </w:r>
          </w:p>
        </w:tc>
        <w:tc>
          <w:tcPr>
            <w:tcW w:w="770" w:type="pct"/>
            <w:noWrap/>
          </w:tcPr>
          <w:p w14:paraId="66920389" w14:textId="77777777" w:rsidR="00AC1E92"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896" w:type="pct"/>
            <w:gridSpan w:val="2"/>
            <w:noWrap/>
          </w:tcPr>
          <w:p w14:paraId="0A9E928A" w14:textId="77777777" w:rsidR="00AC1E92"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4.000,00 zł</w:t>
            </w:r>
          </w:p>
        </w:tc>
      </w:tr>
      <w:tr w:rsidR="00AC1E92" w:rsidRPr="00753089" w14:paraId="56941487" w14:textId="77777777" w:rsidTr="00630CAF">
        <w:trPr>
          <w:gridAfter w:val="1"/>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3EDB8987" w14:textId="77777777" w:rsidR="00AC1E92" w:rsidRPr="007D3761" w:rsidRDefault="00656FA8" w:rsidP="00630CAF">
            <w:pPr>
              <w:spacing w:after="0"/>
              <w:jc w:val="center"/>
              <w:rPr>
                <w:rFonts w:eastAsia="Times New Roman" w:cstheme="minorHAnsi"/>
                <w:sz w:val="20"/>
                <w:szCs w:val="20"/>
                <w:lang w:eastAsia="pl-PL"/>
              </w:rPr>
            </w:pPr>
            <w:r>
              <w:rPr>
                <w:rFonts w:eastAsia="Times New Roman" w:cstheme="minorHAnsi"/>
                <w:sz w:val="20"/>
                <w:szCs w:val="20"/>
                <w:lang w:eastAsia="pl-PL"/>
              </w:rPr>
              <w:t>5.</w:t>
            </w:r>
          </w:p>
        </w:tc>
        <w:tc>
          <w:tcPr>
            <w:tcW w:w="2307" w:type="pct"/>
            <w:noWrap/>
          </w:tcPr>
          <w:p w14:paraId="0737DCCF" w14:textId="77777777" w:rsidR="00AC1E92" w:rsidRPr="00753089" w:rsidRDefault="00656FA8"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Koszt kwalifikacji do szczepienia</w:t>
            </w:r>
          </w:p>
        </w:tc>
        <w:tc>
          <w:tcPr>
            <w:tcW w:w="717" w:type="pct"/>
            <w:noWrap/>
          </w:tcPr>
          <w:p w14:paraId="051EAE1F" w14:textId="77777777" w:rsidR="00AC1E92"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180,00 zł</w:t>
            </w:r>
          </w:p>
        </w:tc>
        <w:tc>
          <w:tcPr>
            <w:tcW w:w="770" w:type="pct"/>
            <w:noWrap/>
          </w:tcPr>
          <w:p w14:paraId="050A823A" w14:textId="77777777" w:rsidR="00AC1E92"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270</w:t>
            </w:r>
            <w:r w:rsidR="00656FA8">
              <w:rPr>
                <w:rStyle w:val="Odwoanieprzypisudolnego"/>
                <w:rFonts w:eastAsia="Times New Roman" w:cstheme="minorHAnsi"/>
                <w:color w:val="000000"/>
                <w:sz w:val="20"/>
                <w:szCs w:val="20"/>
                <w:lang w:eastAsia="pl-PL"/>
              </w:rPr>
              <w:footnoteReference w:id="3"/>
            </w:r>
          </w:p>
        </w:tc>
        <w:tc>
          <w:tcPr>
            <w:tcW w:w="896" w:type="pct"/>
            <w:gridSpan w:val="2"/>
            <w:noWrap/>
          </w:tcPr>
          <w:p w14:paraId="7F32AFED" w14:textId="77777777" w:rsidR="00AC1E92" w:rsidRPr="00753089"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48.600,00 zł</w:t>
            </w:r>
          </w:p>
        </w:tc>
      </w:tr>
      <w:tr w:rsidR="00C369D4" w:rsidRPr="00C369D4" w14:paraId="31059EDD" w14:textId="77777777" w:rsidTr="00630CAF">
        <w:trPr>
          <w:gridAfter w:val="1"/>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09E45B95" w14:textId="77777777" w:rsidR="00630CAF" w:rsidRPr="007D3761" w:rsidRDefault="00630CAF" w:rsidP="00630CAF">
            <w:pPr>
              <w:spacing w:after="0"/>
              <w:jc w:val="center"/>
              <w:rPr>
                <w:rFonts w:eastAsia="Times New Roman" w:cstheme="minorHAnsi"/>
                <w:sz w:val="20"/>
                <w:szCs w:val="20"/>
                <w:lang w:eastAsia="pl-PL"/>
              </w:rPr>
            </w:pPr>
            <w:r w:rsidRPr="007D3761">
              <w:rPr>
                <w:rFonts w:eastAsia="Times New Roman" w:cstheme="minorHAnsi"/>
                <w:sz w:val="20"/>
                <w:szCs w:val="20"/>
                <w:lang w:eastAsia="pl-PL"/>
              </w:rPr>
              <w:t>4.</w:t>
            </w:r>
          </w:p>
        </w:tc>
        <w:tc>
          <w:tcPr>
            <w:tcW w:w="2307" w:type="pct"/>
            <w:noWrap/>
            <w:hideMark/>
          </w:tcPr>
          <w:p w14:paraId="189A231F" w14:textId="77777777" w:rsidR="00630CAF" w:rsidRPr="00C369D4" w:rsidRDefault="00656FA8"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Koszt zakupu jednej dawki szczepionki (zalecane 3 dawki)</w:t>
            </w:r>
          </w:p>
        </w:tc>
        <w:tc>
          <w:tcPr>
            <w:tcW w:w="717" w:type="pct"/>
            <w:noWrap/>
            <w:hideMark/>
          </w:tcPr>
          <w:p w14:paraId="6C421461" w14:textId="77777777" w:rsidR="00630CAF" w:rsidRPr="00C369D4" w:rsidRDefault="00E27660"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160,00 zł</w:t>
            </w:r>
          </w:p>
        </w:tc>
        <w:tc>
          <w:tcPr>
            <w:tcW w:w="770" w:type="pct"/>
            <w:noWrap/>
            <w:hideMark/>
          </w:tcPr>
          <w:p w14:paraId="3E14CF50" w14:textId="77777777" w:rsidR="00630CAF" w:rsidRPr="00C369D4"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270</w:t>
            </w:r>
            <w:r w:rsidR="00E27660" w:rsidRPr="00C369D4">
              <w:rPr>
                <w:rFonts w:eastAsia="Times New Roman" w:cstheme="minorHAnsi"/>
                <w:sz w:val="20"/>
                <w:szCs w:val="20"/>
                <w:lang w:eastAsia="pl-PL"/>
              </w:rPr>
              <w:t xml:space="preserve"> </w:t>
            </w:r>
          </w:p>
        </w:tc>
        <w:tc>
          <w:tcPr>
            <w:tcW w:w="896" w:type="pct"/>
            <w:gridSpan w:val="2"/>
            <w:noWrap/>
            <w:hideMark/>
          </w:tcPr>
          <w:p w14:paraId="3F62167D" w14:textId="77777777" w:rsidR="00630CAF" w:rsidRPr="00C369D4" w:rsidRDefault="00E27660"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129 600,00 zł</w:t>
            </w:r>
          </w:p>
        </w:tc>
      </w:tr>
      <w:tr w:rsidR="00630CAF" w:rsidRPr="00C369D4" w14:paraId="02D2D872" w14:textId="77777777" w:rsidTr="00630CAF">
        <w:trPr>
          <w:gridAfter w:val="1"/>
          <w:wAfter w:w="5" w:type="pct"/>
          <w:trHeight w:val="400"/>
        </w:trPr>
        <w:tc>
          <w:tcPr>
            <w:cnfStyle w:val="001000000000" w:firstRow="0" w:lastRow="0" w:firstColumn="1" w:lastColumn="0" w:oddVBand="0" w:evenVBand="0" w:oddHBand="0" w:evenHBand="0" w:firstRowFirstColumn="0" w:firstRowLastColumn="0" w:lastRowFirstColumn="0" w:lastRowLastColumn="0"/>
            <w:tcW w:w="305" w:type="pct"/>
          </w:tcPr>
          <w:p w14:paraId="3FAC5BE0" w14:textId="77777777" w:rsidR="00630CAF" w:rsidRPr="007D3761" w:rsidRDefault="00630CAF" w:rsidP="00630CAF">
            <w:pPr>
              <w:spacing w:after="0"/>
              <w:jc w:val="center"/>
              <w:rPr>
                <w:sz w:val="20"/>
                <w:szCs w:val="20"/>
              </w:rPr>
            </w:pPr>
            <w:r w:rsidRPr="007D3761">
              <w:rPr>
                <w:sz w:val="20"/>
                <w:szCs w:val="20"/>
              </w:rPr>
              <w:t>5.</w:t>
            </w:r>
          </w:p>
        </w:tc>
        <w:tc>
          <w:tcPr>
            <w:tcW w:w="2307" w:type="pct"/>
            <w:noWrap/>
            <w:hideMark/>
          </w:tcPr>
          <w:p w14:paraId="524D872D" w14:textId="77777777" w:rsidR="00630CAF" w:rsidRPr="00C369D4" w:rsidRDefault="00656FA8"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Koszt podania jednej dawki szczepionki</w:t>
            </w:r>
          </w:p>
        </w:tc>
        <w:tc>
          <w:tcPr>
            <w:tcW w:w="717" w:type="pct"/>
            <w:noWrap/>
            <w:hideMark/>
          </w:tcPr>
          <w:p w14:paraId="0347AB48" w14:textId="77777777" w:rsidR="00630CAF" w:rsidRPr="00C369D4"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50,00 zł</w:t>
            </w:r>
          </w:p>
        </w:tc>
        <w:tc>
          <w:tcPr>
            <w:tcW w:w="770" w:type="pct"/>
            <w:noWrap/>
            <w:hideMark/>
          </w:tcPr>
          <w:p w14:paraId="6F82AC24" w14:textId="77777777" w:rsidR="00630CAF" w:rsidRPr="00C369D4"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270</w:t>
            </w:r>
          </w:p>
        </w:tc>
        <w:tc>
          <w:tcPr>
            <w:tcW w:w="896" w:type="pct"/>
            <w:gridSpan w:val="2"/>
            <w:noWrap/>
            <w:hideMark/>
          </w:tcPr>
          <w:p w14:paraId="0312C9C2" w14:textId="77777777" w:rsidR="00630CAF" w:rsidRPr="00C369D4" w:rsidRDefault="001A5E0B"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C369D4">
              <w:rPr>
                <w:rFonts w:eastAsia="Times New Roman" w:cstheme="minorHAnsi"/>
                <w:sz w:val="20"/>
                <w:szCs w:val="20"/>
                <w:lang w:eastAsia="pl-PL"/>
              </w:rPr>
              <w:t>13.500,00 zł</w:t>
            </w:r>
          </w:p>
        </w:tc>
      </w:tr>
      <w:tr w:rsidR="00630CAF" w:rsidRPr="00753089" w14:paraId="1F10814F" w14:textId="77777777" w:rsidTr="00630CAF">
        <w:trPr>
          <w:trHeight w:val="400"/>
        </w:trPr>
        <w:tc>
          <w:tcPr>
            <w:cnfStyle w:val="001000000000" w:firstRow="0" w:lastRow="0" w:firstColumn="1" w:lastColumn="0" w:oddVBand="0" w:evenVBand="0" w:oddHBand="0" w:evenHBand="0" w:firstRowFirstColumn="0" w:firstRowLastColumn="0" w:lastRowFirstColumn="0" w:lastRowLastColumn="0"/>
            <w:tcW w:w="4104" w:type="pct"/>
            <w:gridSpan w:val="5"/>
          </w:tcPr>
          <w:p w14:paraId="6DC62D09" w14:textId="77777777" w:rsidR="00630CAF" w:rsidRPr="00C369D4" w:rsidRDefault="00630CAF" w:rsidP="00630CAF">
            <w:pPr>
              <w:spacing w:after="0"/>
              <w:jc w:val="right"/>
              <w:rPr>
                <w:rFonts w:eastAsia="Times New Roman" w:cstheme="minorHAnsi"/>
                <w:b w:val="0"/>
                <w:bCs w:val="0"/>
                <w:color w:val="auto"/>
                <w:sz w:val="20"/>
                <w:szCs w:val="20"/>
                <w:lang w:eastAsia="pl-PL"/>
              </w:rPr>
            </w:pPr>
            <w:r w:rsidRPr="00C369D4">
              <w:rPr>
                <w:rFonts w:eastAsia="Times New Roman" w:cstheme="minorHAnsi"/>
                <w:b w:val="0"/>
                <w:bCs w:val="0"/>
                <w:color w:val="auto"/>
                <w:sz w:val="20"/>
                <w:szCs w:val="20"/>
                <w:lang w:eastAsia="pl-PL"/>
              </w:rPr>
              <w:t>razem koszty bezpośrednie</w:t>
            </w:r>
          </w:p>
        </w:tc>
        <w:tc>
          <w:tcPr>
            <w:tcW w:w="896" w:type="pct"/>
            <w:gridSpan w:val="2"/>
            <w:noWrap/>
            <w:hideMark/>
          </w:tcPr>
          <w:p w14:paraId="66BA95C5" w14:textId="77777777" w:rsidR="00630CAF" w:rsidRPr="00C369D4" w:rsidRDefault="00E27660" w:rsidP="001A5E0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C369D4">
              <w:rPr>
                <w:rFonts w:eastAsia="Times New Roman" w:cstheme="minorHAnsi"/>
                <w:b/>
                <w:bCs/>
                <w:sz w:val="20"/>
                <w:szCs w:val="20"/>
                <w:lang w:eastAsia="pl-PL"/>
              </w:rPr>
              <w:t>Szacunkowo 227.700</w:t>
            </w:r>
            <w:r w:rsidR="009E302A">
              <w:rPr>
                <w:rFonts w:eastAsia="Times New Roman" w:cstheme="minorHAnsi"/>
                <w:b/>
                <w:bCs/>
                <w:sz w:val="20"/>
                <w:szCs w:val="20"/>
                <w:lang w:eastAsia="pl-PL"/>
              </w:rPr>
              <w:t>,00</w:t>
            </w:r>
            <w:r w:rsidRPr="00C369D4">
              <w:rPr>
                <w:rFonts w:eastAsia="Times New Roman" w:cstheme="minorHAnsi"/>
                <w:b/>
                <w:bCs/>
                <w:sz w:val="20"/>
                <w:szCs w:val="20"/>
                <w:lang w:eastAsia="pl-PL"/>
              </w:rPr>
              <w:t xml:space="preserve"> </w:t>
            </w:r>
            <w:r w:rsidR="001A5E0B" w:rsidRPr="00C369D4">
              <w:rPr>
                <w:rFonts w:eastAsia="Times New Roman" w:cstheme="minorHAnsi"/>
                <w:b/>
                <w:bCs/>
                <w:sz w:val="20"/>
                <w:szCs w:val="20"/>
                <w:lang w:eastAsia="pl-PL"/>
              </w:rPr>
              <w:t xml:space="preserve"> zł</w:t>
            </w:r>
          </w:p>
        </w:tc>
      </w:tr>
      <w:tr w:rsidR="00630CAF" w:rsidRPr="00753089" w14:paraId="697B1D37" w14:textId="77777777" w:rsidTr="00630CAF">
        <w:trPr>
          <w:trHeight w:val="400"/>
        </w:trPr>
        <w:tc>
          <w:tcPr>
            <w:cnfStyle w:val="001000000000" w:firstRow="0" w:lastRow="0" w:firstColumn="1" w:lastColumn="0" w:oddVBand="0" w:evenVBand="0" w:oddHBand="0" w:evenHBand="0" w:firstRowFirstColumn="0" w:firstRowLastColumn="0" w:lastRowFirstColumn="0" w:lastRowLastColumn="0"/>
            <w:tcW w:w="5000" w:type="pct"/>
            <w:gridSpan w:val="7"/>
          </w:tcPr>
          <w:p w14:paraId="573D65E6" w14:textId="77777777" w:rsidR="00630CAF" w:rsidRPr="005D39C8" w:rsidRDefault="00630CAF" w:rsidP="00630CAF">
            <w:pPr>
              <w:spacing w:after="0"/>
              <w:jc w:val="center"/>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Koszty pośrednie</w:t>
            </w:r>
          </w:p>
        </w:tc>
      </w:tr>
      <w:tr w:rsidR="00630CAF" w:rsidRPr="00753089" w14:paraId="20D2DF57" w14:textId="77777777" w:rsidTr="00630CAF">
        <w:trPr>
          <w:gridAfter w:val="1"/>
          <w:wAfter w:w="5" w:type="pct"/>
          <w:trHeight w:val="380"/>
        </w:trPr>
        <w:tc>
          <w:tcPr>
            <w:cnfStyle w:val="001000000000" w:firstRow="0" w:lastRow="0" w:firstColumn="1" w:lastColumn="0" w:oddVBand="0" w:evenVBand="0" w:oddHBand="0" w:evenHBand="0" w:firstRowFirstColumn="0" w:firstRowLastColumn="0" w:lastRowFirstColumn="0" w:lastRowLastColumn="0"/>
            <w:tcW w:w="305" w:type="pct"/>
          </w:tcPr>
          <w:p w14:paraId="331CC011" w14:textId="77777777" w:rsidR="00630CAF" w:rsidRPr="007D3761" w:rsidRDefault="00630CAF" w:rsidP="00630CAF">
            <w:pPr>
              <w:spacing w:after="0"/>
              <w:jc w:val="center"/>
              <w:rPr>
                <w:rFonts w:cstheme="minorHAnsi"/>
                <w:sz w:val="20"/>
                <w:szCs w:val="20"/>
              </w:rPr>
            </w:pPr>
            <w:r w:rsidRPr="007D3761">
              <w:rPr>
                <w:rFonts w:cstheme="minorHAnsi"/>
                <w:sz w:val="20"/>
                <w:szCs w:val="20"/>
              </w:rPr>
              <w:t>1.</w:t>
            </w:r>
          </w:p>
        </w:tc>
        <w:tc>
          <w:tcPr>
            <w:tcW w:w="2307" w:type="pct"/>
            <w:noWrap/>
            <w:hideMark/>
          </w:tcPr>
          <w:p w14:paraId="71011408" w14:textId="77777777" w:rsidR="00630CAF" w:rsidRPr="00D20FCD" w:rsidRDefault="00630CAF"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Ewaluacja i monitorowanie</w:t>
            </w:r>
          </w:p>
        </w:tc>
        <w:tc>
          <w:tcPr>
            <w:tcW w:w="717" w:type="pct"/>
            <w:noWrap/>
            <w:hideMark/>
          </w:tcPr>
          <w:p w14:paraId="516A582A" w14:textId="77777777" w:rsidR="00630CAF" w:rsidRPr="00753089" w:rsidRDefault="00AC1E92"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2.000,00 zł</w:t>
            </w:r>
          </w:p>
        </w:tc>
        <w:tc>
          <w:tcPr>
            <w:tcW w:w="770" w:type="pct"/>
            <w:noWrap/>
            <w:hideMark/>
          </w:tcPr>
          <w:p w14:paraId="77C51467" w14:textId="77777777" w:rsidR="00630CAF" w:rsidRPr="00753089" w:rsidRDefault="00AC1E92"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n.d.</w:t>
            </w:r>
          </w:p>
        </w:tc>
        <w:tc>
          <w:tcPr>
            <w:tcW w:w="896" w:type="pct"/>
            <w:gridSpan w:val="2"/>
            <w:noWrap/>
            <w:hideMark/>
          </w:tcPr>
          <w:p w14:paraId="5EACA8C1" w14:textId="77777777" w:rsidR="00630CAF" w:rsidRPr="00753089" w:rsidRDefault="00AC1E92"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2.000,00 zł</w:t>
            </w:r>
          </w:p>
        </w:tc>
      </w:tr>
      <w:tr w:rsidR="00630CAF" w:rsidRPr="00753089" w14:paraId="225188E9" w14:textId="77777777" w:rsidTr="00630CAF">
        <w:trPr>
          <w:gridAfter w:val="1"/>
          <w:wAfter w:w="5" w:type="pct"/>
          <w:trHeight w:val="380"/>
        </w:trPr>
        <w:tc>
          <w:tcPr>
            <w:cnfStyle w:val="001000000000" w:firstRow="0" w:lastRow="0" w:firstColumn="1" w:lastColumn="0" w:oddVBand="0" w:evenVBand="0" w:oddHBand="0" w:evenHBand="0" w:firstRowFirstColumn="0" w:firstRowLastColumn="0" w:lastRowFirstColumn="0" w:lastRowLastColumn="0"/>
            <w:tcW w:w="305" w:type="pct"/>
          </w:tcPr>
          <w:p w14:paraId="54CEBD4F" w14:textId="77777777" w:rsidR="00630CAF" w:rsidRPr="007D3761" w:rsidRDefault="00630CAF" w:rsidP="00630CAF">
            <w:pPr>
              <w:spacing w:after="0"/>
              <w:jc w:val="center"/>
              <w:rPr>
                <w:rFonts w:cstheme="minorHAnsi"/>
                <w:sz w:val="20"/>
                <w:szCs w:val="20"/>
              </w:rPr>
            </w:pPr>
            <w:r w:rsidRPr="007D3761">
              <w:rPr>
                <w:rFonts w:cstheme="minorHAnsi"/>
                <w:sz w:val="20"/>
                <w:szCs w:val="20"/>
              </w:rPr>
              <w:t>2.</w:t>
            </w:r>
          </w:p>
        </w:tc>
        <w:tc>
          <w:tcPr>
            <w:tcW w:w="2307" w:type="pct"/>
            <w:noWrap/>
            <w:hideMark/>
          </w:tcPr>
          <w:p w14:paraId="1A415C17" w14:textId="77777777" w:rsidR="00630CAF" w:rsidRPr="00D20FCD" w:rsidRDefault="00630CAF" w:rsidP="00630CAF">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Koszty personelu PPZ bezpośrednio zaangażowanego w zarządzanie , rozliczanie, monitorowanie projektu lub prowadzenie innych działań administracyjnych w projekcie, w tym w szczególności koszty wynagrodzenia</w:t>
            </w:r>
          </w:p>
        </w:tc>
        <w:tc>
          <w:tcPr>
            <w:tcW w:w="717" w:type="pct"/>
            <w:noWrap/>
            <w:hideMark/>
          </w:tcPr>
          <w:p w14:paraId="58769068" w14:textId="77777777" w:rsidR="00630CAF" w:rsidRPr="00753089" w:rsidRDefault="00630CAF"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5.000,00 zł</w:t>
            </w:r>
          </w:p>
        </w:tc>
        <w:tc>
          <w:tcPr>
            <w:tcW w:w="770" w:type="pct"/>
            <w:noWrap/>
            <w:hideMark/>
          </w:tcPr>
          <w:p w14:paraId="578ECC82" w14:textId="77777777" w:rsidR="00630CAF" w:rsidRPr="00753089" w:rsidRDefault="00630CAF"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n.d.</w:t>
            </w:r>
          </w:p>
        </w:tc>
        <w:tc>
          <w:tcPr>
            <w:tcW w:w="896" w:type="pct"/>
            <w:gridSpan w:val="2"/>
            <w:noWrap/>
            <w:hideMark/>
          </w:tcPr>
          <w:p w14:paraId="1C487231" w14:textId="77777777" w:rsidR="00630CAF" w:rsidRPr="00753089" w:rsidRDefault="00BE2C39" w:rsidP="00630CAF">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3</w:t>
            </w:r>
            <w:r w:rsidR="00630CAF">
              <w:rPr>
                <w:rFonts w:eastAsia="Times New Roman" w:cstheme="minorHAnsi"/>
                <w:color w:val="000000"/>
                <w:sz w:val="20"/>
                <w:szCs w:val="20"/>
                <w:lang w:eastAsia="pl-PL"/>
              </w:rPr>
              <w:t>.000,00 z</w:t>
            </w:r>
            <w:r w:rsidR="00AC1E92">
              <w:rPr>
                <w:rFonts w:eastAsia="Times New Roman" w:cstheme="minorHAnsi"/>
                <w:color w:val="000000"/>
                <w:sz w:val="20"/>
                <w:szCs w:val="20"/>
                <w:lang w:eastAsia="pl-PL"/>
              </w:rPr>
              <w:t>ł</w:t>
            </w:r>
          </w:p>
        </w:tc>
      </w:tr>
      <w:tr w:rsidR="00AC1E92" w:rsidRPr="00753089" w14:paraId="2E30EBA7" w14:textId="77777777" w:rsidTr="00630CAF">
        <w:trPr>
          <w:gridAfter w:val="1"/>
          <w:wAfter w:w="5" w:type="pct"/>
          <w:trHeight w:val="380"/>
        </w:trPr>
        <w:tc>
          <w:tcPr>
            <w:cnfStyle w:val="001000000000" w:firstRow="0" w:lastRow="0" w:firstColumn="1" w:lastColumn="0" w:oddVBand="0" w:evenVBand="0" w:oddHBand="0" w:evenHBand="0" w:firstRowFirstColumn="0" w:firstRowLastColumn="0" w:lastRowFirstColumn="0" w:lastRowLastColumn="0"/>
            <w:tcW w:w="305" w:type="pct"/>
          </w:tcPr>
          <w:p w14:paraId="2CFE1495" w14:textId="77777777" w:rsidR="00AC1E92" w:rsidRPr="007D3761" w:rsidRDefault="00AC1E92" w:rsidP="00AC1E92">
            <w:pPr>
              <w:spacing w:after="0"/>
              <w:jc w:val="center"/>
              <w:rPr>
                <w:rFonts w:cstheme="minorHAnsi"/>
                <w:sz w:val="20"/>
                <w:szCs w:val="20"/>
              </w:rPr>
            </w:pPr>
            <w:r>
              <w:rPr>
                <w:rFonts w:cstheme="minorHAnsi"/>
                <w:sz w:val="20"/>
                <w:szCs w:val="20"/>
              </w:rPr>
              <w:lastRenderedPageBreak/>
              <w:t>3.</w:t>
            </w:r>
          </w:p>
        </w:tc>
        <w:tc>
          <w:tcPr>
            <w:tcW w:w="2307" w:type="pct"/>
            <w:noWrap/>
          </w:tcPr>
          <w:p w14:paraId="2A686BFA" w14:textId="77777777" w:rsidR="00AC1E92" w:rsidRDefault="00AC1E92" w:rsidP="00AC1E9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Koszty personelu obsługowego (np. obsługa kardowa, finansowa, administracyjna, obsługa prawna, w tym dotycząca zamówień) na potrzeby funkcjonowania PPZ</w:t>
            </w:r>
          </w:p>
        </w:tc>
        <w:tc>
          <w:tcPr>
            <w:tcW w:w="717" w:type="pct"/>
            <w:noWrap/>
          </w:tcPr>
          <w:p w14:paraId="0303131E" w14:textId="77777777" w:rsidR="00AC1E92" w:rsidRDefault="00AC1E92"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2.500,00 zł</w:t>
            </w:r>
          </w:p>
        </w:tc>
        <w:tc>
          <w:tcPr>
            <w:tcW w:w="770" w:type="pct"/>
            <w:noWrap/>
          </w:tcPr>
          <w:p w14:paraId="28010957" w14:textId="77777777" w:rsidR="00AC1E92" w:rsidRDefault="00AC1E92"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n.d.</w:t>
            </w:r>
          </w:p>
        </w:tc>
        <w:tc>
          <w:tcPr>
            <w:tcW w:w="896" w:type="pct"/>
            <w:gridSpan w:val="2"/>
            <w:noWrap/>
          </w:tcPr>
          <w:p w14:paraId="4AD02539" w14:textId="77777777" w:rsidR="00AC1E92" w:rsidRDefault="00AC1E92"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2.500,00 zł</w:t>
            </w:r>
          </w:p>
        </w:tc>
      </w:tr>
      <w:tr w:rsidR="00AC1E92" w:rsidRPr="00753089" w14:paraId="32BF107C" w14:textId="77777777" w:rsidTr="00630CAF">
        <w:trPr>
          <w:gridAfter w:val="1"/>
          <w:wAfter w:w="5" w:type="pct"/>
          <w:trHeight w:val="380"/>
        </w:trPr>
        <w:tc>
          <w:tcPr>
            <w:cnfStyle w:val="001000000000" w:firstRow="0" w:lastRow="0" w:firstColumn="1" w:lastColumn="0" w:oddVBand="0" w:evenVBand="0" w:oddHBand="0" w:evenHBand="0" w:firstRowFirstColumn="0" w:firstRowLastColumn="0" w:lastRowFirstColumn="0" w:lastRowLastColumn="0"/>
            <w:tcW w:w="305" w:type="pct"/>
          </w:tcPr>
          <w:p w14:paraId="25CD2762" w14:textId="77777777" w:rsidR="00AC1E92" w:rsidRPr="007D3761" w:rsidRDefault="00AC1E92" w:rsidP="00AC1E92">
            <w:pPr>
              <w:spacing w:after="0"/>
              <w:jc w:val="center"/>
              <w:rPr>
                <w:rFonts w:cstheme="minorHAnsi"/>
                <w:sz w:val="20"/>
                <w:szCs w:val="20"/>
              </w:rPr>
            </w:pPr>
            <w:r>
              <w:rPr>
                <w:rFonts w:cstheme="minorHAnsi"/>
                <w:sz w:val="20"/>
                <w:szCs w:val="20"/>
              </w:rPr>
              <w:t>4.</w:t>
            </w:r>
          </w:p>
        </w:tc>
        <w:tc>
          <w:tcPr>
            <w:tcW w:w="2307" w:type="pct"/>
            <w:noWrap/>
          </w:tcPr>
          <w:p w14:paraId="4A6C998B" w14:textId="77777777" w:rsidR="00AC1E92" w:rsidRDefault="00AC1E92" w:rsidP="00AC1E92">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Działania informacyjno-promocyjne projektu (np. przygotowanie materiałów promocyjnych i informacyjnych, zakup ogłoszeń prasowych, plakaty, ulotki itp.)</w:t>
            </w:r>
          </w:p>
        </w:tc>
        <w:tc>
          <w:tcPr>
            <w:tcW w:w="717" w:type="pct"/>
            <w:noWrap/>
          </w:tcPr>
          <w:p w14:paraId="434B3327" w14:textId="77777777" w:rsidR="00AC1E92" w:rsidRDefault="00AC1E92"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3.000,00 zł</w:t>
            </w:r>
          </w:p>
        </w:tc>
        <w:tc>
          <w:tcPr>
            <w:tcW w:w="770" w:type="pct"/>
            <w:noWrap/>
          </w:tcPr>
          <w:p w14:paraId="36F627D9" w14:textId="77777777" w:rsidR="00AC1E92" w:rsidRDefault="00AC1E92"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n.d.</w:t>
            </w:r>
          </w:p>
        </w:tc>
        <w:tc>
          <w:tcPr>
            <w:tcW w:w="896" w:type="pct"/>
            <w:gridSpan w:val="2"/>
            <w:noWrap/>
          </w:tcPr>
          <w:p w14:paraId="1C639104" w14:textId="77777777" w:rsidR="00AC1E92" w:rsidRDefault="00BE2C39"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pl-PL"/>
              </w:rPr>
            </w:pPr>
            <w:r>
              <w:rPr>
                <w:rFonts w:eastAsia="Times New Roman" w:cstheme="minorHAnsi"/>
                <w:color w:val="000000"/>
                <w:sz w:val="20"/>
                <w:szCs w:val="20"/>
                <w:lang w:eastAsia="pl-PL"/>
              </w:rPr>
              <w:t>2</w:t>
            </w:r>
            <w:r w:rsidR="00AC1E92">
              <w:rPr>
                <w:rFonts w:eastAsia="Times New Roman" w:cstheme="minorHAnsi"/>
                <w:color w:val="000000"/>
                <w:sz w:val="20"/>
                <w:szCs w:val="20"/>
                <w:lang w:eastAsia="pl-PL"/>
              </w:rPr>
              <w:t>.000,00 zł</w:t>
            </w:r>
          </w:p>
        </w:tc>
      </w:tr>
      <w:tr w:rsidR="00AC1E92" w:rsidRPr="00753089" w14:paraId="0F0E5A49" w14:textId="77777777" w:rsidTr="00630CAF">
        <w:trPr>
          <w:trHeight w:val="380"/>
        </w:trPr>
        <w:tc>
          <w:tcPr>
            <w:cnfStyle w:val="001000000000" w:firstRow="0" w:lastRow="0" w:firstColumn="1" w:lastColumn="0" w:oddVBand="0" w:evenVBand="0" w:oddHBand="0" w:evenHBand="0" w:firstRowFirstColumn="0" w:firstRowLastColumn="0" w:lastRowFirstColumn="0" w:lastRowLastColumn="0"/>
            <w:tcW w:w="4104" w:type="pct"/>
            <w:gridSpan w:val="5"/>
          </w:tcPr>
          <w:p w14:paraId="66E82A34" w14:textId="77777777" w:rsidR="00AC1E92" w:rsidRPr="00753089" w:rsidRDefault="00AC1E92" w:rsidP="00AC1E92">
            <w:pPr>
              <w:spacing w:after="0"/>
              <w:jc w:val="right"/>
              <w:rPr>
                <w:rFonts w:eastAsia="Times New Roman" w:cstheme="minorHAnsi"/>
                <w:b w:val="0"/>
                <w:bCs w:val="0"/>
                <w:color w:val="000000"/>
                <w:sz w:val="20"/>
                <w:szCs w:val="20"/>
                <w:lang w:eastAsia="pl-PL"/>
              </w:rPr>
            </w:pPr>
            <w:r w:rsidRPr="00753089">
              <w:rPr>
                <w:rFonts w:eastAsia="Times New Roman" w:cstheme="minorHAnsi"/>
                <w:b w:val="0"/>
                <w:bCs w:val="0"/>
                <w:color w:val="000000"/>
                <w:sz w:val="20"/>
                <w:szCs w:val="20"/>
                <w:lang w:eastAsia="pl-PL"/>
              </w:rPr>
              <w:t>razem koszty pośrednie</w:t>
            </w:r>
          </w:p>
        </w:tc>
        <w:tc>
          <w:tcPr>
            <w:tcW w:w="896" w:type="pct"/>
            <w:gridSpan w:val="2"/>
            <w:noWrap/>
            <w:hideMark/>
          </w:tcPr>
          <w:p w14:paraId="73A7FFD4" w14:textId="77777777" w:rsidR="00AC1E92" w:rsidRPr="00753089" w:rsidRDefault="00BE2C39"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eastAsia="pl-PL"/>
              </w:rPr>
            </w:pPr>
            <w:r>
              <w:rPr>
                <w:rFonts w:eastAsia="Times New Roman" w:cstheme="minorHAnsi"/>
                <w:b/>
                <w:bCs/>
                <w:color w:val="000000"/>
                <w:sz w:val="20"/>
                <w:szCs w:val="20"/>
                <w:lang w:eastAsia="pl-PL"/>
              </w:rPr>
              <w:t>9</w:t>
            </w:r>
            <w:r w:rsidR="00AC1E92">
              <w:rPr>
                <w:rFonts w:eastAsia="Times New Roman" w:cstheme="minorHAnsi"/>
                <w:b/>
                <w:bCs/>
                <w:color w:val="000000"/>
                <w:sz w:val="20"/>
                <w:szCs w:val="20"/>
                <w:lang w:eastAsia="pl-PL"/>
              </w:rPr>
              <w:t>.500,00 zł</w:t>
            </w:r>
          </w:p>
        </w:tc>
      </w:tr>
      <w:tr w:rsidR="00AC1E92" w:rsidRPr="009E302A" w14:paraId="71DD28DE" w14:textId="77777777" w:rsidTr="00630CAF">
        <w:trPr>
          <w:trHeight w:val="380"/>
        </w:trPr>
        <w:tc>
          <w:tcPr>
            <w:cnfStyle w:val="001000000000" w:firstRow="0" w:lastRow="0" w:firstColumn="1" w:lastColumn="0" w:oddVBand="0" w:evenVBand="0" w:oddHBand="0" w:evenHBand="0" w:firstRowFirstColumn="0" w:firstRowLastColumn="0" w:lastRowFirstColumn="0" w:lastRowLastColumn="0"/>
            <w:tcW w:w="4104" w:type="pct"/>
            <w:gridSpan w:val="5"/>
          </w:tcPr>
          <w:p w14:paraId="34AA5625" w14:textId="77777777" w:rsidR="00AC1E92" w:rsidRPr="005D39C8" w:rsidRDefault="00AC1E92" w:rsidP="00AC1E92">
            <w:pPr>
              <w:spacing w:after="0"/>
              <w:jc w:val="right"/>
              <w:rPr>
                <w:rFonts w:eastAsia="Times New Roman" w:cstheme="minorHAnsi"/>
                <w:bCs w:val="0"/>
                <w:color w:val="000000"/>
                <w:sz w:val="20"/>
                <w:szCs w:val="20"/>
                <w:lang w:eastAsia="pl-PL"/>
              </w:rPr>
            </w:pPr>
            <w:r w:rsidRPr="005D39C8">
              <w:rPr>
                <w:rFonts w:eastAsia="Times New Roman" w:cstheme="minorHAnsi"/>
                <w:bCs w:val="0"/>
                <w:color w:val="000000"/>
                <w:sz w:val="20"/>
                <w:szCs w:val="20"/>
                <w:lang w:eastAsia="pl-PL"/>
              </w:rPr>
              <w:t> Razem całość kosztów</w:t>
            </w:r>
          </w:p>
        </w:tc>
        <w:tc>
          <w:tcPr>
            <w:tcW w:w="896" w:type="pct"/>
            <w:gridSpan w:val="2"/>
            <w:noWrap/>
            <w:hideMark/>
          </w:tcPr>
          <w:p w14:paraId="05B7A90E" w14:textId="77777777" w:rsidR="00AC1E92" w:rsidRPr="009E302A" w:rsidRDefault="009E302A" w:rsidP="00AC1E9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eastAsia="pl-PL"/>
              </w:rPr>
            </w:pPr>
            <w:r w:rsidRPr="009E302A">
              <w:rPr>
                <w:rFonts w:eastAsia="Times New Roman" w:cstheme="minorHAnsi"/>
                <w:b/>
                <w:bCs/>
                <w:sz w:val="20"/>
                <w:szCs w:val="20"/>
                <w:lang w:eastAsia="pl-PL"/>
              </w:rPr>
              <w:t>237</w:t>
            </w:r>
            <w:r>
              <w:rPr>
                <w:rFonts w:eastAsia="Times New Roman" w:cstheme="minorHAnsi"/>
                <w:b/>
                <w:bCs/>
                <w:sz w:val="20"/>
                <w:szCs w:val="20"/>
                <w:lang w:eastAsia="pl-PL"/>
              </w:rPr>
              <w:t> </w:t>
            </w:r>
            <w:r w:rsidRPr="009E302A">
              <w:rPr>
                <w:rFonts w:eastAsia="Times New Roman" w:cstheme="minorHAnsi"/>
                <w:b/>
                <w:bCs/>
                <w:sz w:val="20"/>
                <w:szCs w:val="20"/>
                <w:lang w:eastAsia="pl-PL"/>
              </w:rPr>
              <w:t>200</w:t>
            </w:r>
            <w:r>
              <w:rPr>
                <w:rFonts w:eastAsia="Times New Roman" w:cstheme="minorHAnsi"/>
                <w:b/>
                <w:bCs/>
                <w:sz w:val="20"/>
                <w:szCs w:val="20"/>
                <w:lang w:eastAsia="pl-PL"/>
              </w:rPr>
              <w:t>,00</w:t>
            </w:r>
            <w:r w:rsidRPr="009E302A">
              <w:rPr>
                <w:rFonts w:eastAsia="Times New Roman" w:cstheme="minorHAnsi"/>
                <w:b/>
                <w:bCs/>
                <w:sz w:val="20"/>
                <w:szCs w:val="20"/>
                <w:lang w:eastAsia="pl-PL"/>
              </w:rPr>
              <w:t xml:space="preserve"> </w:t>
            </w:r>
            <w:r w:rsidR="001A5E0B" w:rsidRPr="009E302A">
              <w:rPr>
                <w:rFonts w:eastAsia="Times New Roman" w:cstheme="minorHAnsi"/>
                <w:b/>
                <w:bCs/>
                <w:sz w:val="20"/>
                <w:szCs w:val="20"/>
                <w:lang w:eastAsia="pl-PL"/>
              </w:rPr>
              <w:t xml:space="preserve"> zł</w:t>
            </w:r>
          </w:p>
        </w:tc>
      </w:tr>
    </w:tbl>
    <w:p w14:paraId="4C75C1FC" w14:textId="77777777" w:rsidR="00923555" w:rsidRPr="00CE628A" w:rsidRDefault="00923555" w:rsidP="00923555">
      <w:pPr>
        <w:autoSpaceDE w:val="0"/>
        <w:autoSpaceDN w:val="0"/>
        <w:adjustRightInd w:val="0"/>
        <w:spacing w:before="0" w:after="0" w:line="240" w:lineRule="auto"/>
        <w:jc w:val="left"/>
        <w:rPr>
          <w:rFonts w:cstheme="minorHAnsi"/>
          <w:color w:val="000000"/>
        </w:rPr>
      </w:pPr>
    </w:p>
    <w:p w14:paraId="5C9FCBC5" w14:textId="77777777" w:rsidR="005878F4" w:rsidRPr="005878F4" w:rsidRDefault="005878F4" w:rsidP="005878F4">
      <w:pPr>
        <w:pStyle w:val="Nagwek2"/>
      </w:pPr>
      <w:r w:rsidRPr="005878F4">
        <w:br/>
      </w:r>
      <w:bookmarkStart w:id="56" w:name="_Toc172203262"/>
      <w:r w:rsidRPr="005878F4">
        <w:t>VI.2. Koszty całkowite</w:t>
      </w:r>
      <w:bookmarkEnd w:id="56"/>
    </w:p>
    <w:p w14:paraId="79591BA1" w14:textId="77777777" w:rsidR="00CE628A" w:rsidRPr="00BE50AC" w:rsidRDefault="00BE2C39" w:rsidP="00CE628A">
      <w:pPr>
        <w:pStyle w:val="Legenda"/>
        <w:spacing w:after="0" w:line="276" w:lineRule="auto"/>
        <w:rPr>
          <w:b w:val="0"/>
          <w:color w:val="auto"/>
          <w:sz w:val="20"/>
          <w:szCs w:val="20"/>
        </w:rPr>
      </w:pPr>
      <w:bookmarkStart w:id="57" w:name="_Toc168536082"/>
      <w:r w:rsidRPr="00BE2C39">
        <w:rPr>
          <w:b w:val="0"/>
          <w:color w:val="auto"/>
          <w:sz w:val="20"/>
          <w:szCs w:val="20"/>
        </w:rPr>
        <w:t xml:space="preserve">Zakładając, że program będzie realizowany w okresie pięcioletnim, całkowity koszt realizacji programu wyniesie </w:t>
      </w:r>
      <w:r w:rsidR="00BE50AC" w:rsidRPr="00BE50AC">
        <w:rPr>
          <w:b w:val="0"/>
          <w:color w:val="auto"/>
          <w:sz w:val="20"/>
          <w:szCs w:val="20"/>
        </w:rPr>
        <w:t xml:space="preserve">szacunkowo </w:t>
      </w:r>
      <w:r w:rsidRPr="00BE50AC">
        <w:rPr>
          <w:b w:val="0"/>
          <w:color w:val="auto"/>
          <w:sz w:val="20"/>
          <w:szCs w:val="20"/>
        </w:rPr>
        <w:t xml:space="preserve"> </w:t>
      </w:r>
      <w:r w:rsidR="00BE50AC" w:rsidRPr="00BE50AC">
        <w:rPr>
          <w:b w:val="0"/>
          <w:color w:val="auto"/>
          <w:sz w:val="20"/>
          <w:szCs w:val="20"/>
        </w:rPr>
        <w:t>1 186 000,00 zł</w:t>
      </w:r>
    </w:p>
    <w:p w14:paraId="6A85F23C" w14:textId="77777777" w:rsidR="00BE50AC" w:rsidRPr="00BE50AC" w:rsidRDefault="00BE50AC" w:rsidP="00BE50AC"/>
    <w:tbl>
      <w:tblPr>
        <w:tblStyle w:val="Tabelasiatki4akcent33"/>
        <w:tblW w:w="2500" w:type="pct"/>
        <w:tblLook w:val="04A0" w:firstRow="1" w:lastRow="0" w:firstColumn="1" w:lastColumn="0" w:noHBand="0" w:noVBand="1"/>
      </w:tblPr>
      <w:tblGrid>
        <w:gridCol w:w="2405"/>
        <w:gridCol w:w="2126"/>
      </w:tblGrid>
      <w:tr w:rsidR="00BE2C39" w:rsidRPr="005C47AB" w14:paraId="475942D7" w14:textId="77777777" w:rsidTr="00F5294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4" w:type="pct"/>
            <w:noWrap/>
          </w:tcPr>
          <w:p w14:paraId="2FAAE6A7" w14:textId="77777777" w:rsidR="00BE2C39" w:rsidRPr="001D6214" w:rsidRDefault="00BE2C39" w:rsidP="00F5294B">
            <w:pPr>
              <w:spacing w:after="0"/>
              <w:jc w:val="center"/>
              <w:rPr>
                <w:color w:val="auto"/>
              </w:rPr>
            </w:pPr>
            <w:r w:rsidRPr="001D6214">
              <w:rPr>
                <w:color w:val="auto"/>
              </w:rPr>
              <w:t>Rok realizacji zadań</w:t>
            </w:r>
          </w:p>
        </w:tc>
        <w:tc>
          <w:tcPr>
            <w:tcW w:w="2346" w:type="pct"/>
            <w:noWrap/>
          </w:tcPr>
          <w:p w14:paraId="4A5F5C00" w14:textId="77777777" w:rsidR="00BE2C39" w:rsidRPr="001D6214" w:rsidRDefault="00BE2C39" w:rsidP="00F5294B">
            <w:pPr>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1D6214">
              <w:rPr>
                <w:color w:val="auto"/>
              </w:rPr>
              <w:t>Koszt roczny działań</w:t>
            </w:r>
          </w:p>
        </w:tc>
      </w:tr>
      <w:tr w:rsidR="00BE2C39" w:rsidRPr="005C47AB" w14:paraId="19C408B1" w14:textId="77777777" w:rsidTr="00BE2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4" w:type="pct"/>
            <w:noWrap/>
            <w:hideMark/>
          </w:tcPr>
          <w:p w14:paraId="46661FF3" w14:textId="77777777" w:rsidR="00BE2C39" w:rsidRPr="001D6214" w:rsidRDefault="00BE2C39" w:rsidP="00F5294B">
            <w:pPr>
              <w:spacing w:after="0"/>
              <w:jc w:val="center"/>
              <w:rPr>
                <w:b w:val="0"/>
              </w:rPr>
            </w:pPr>
            <w:r>
              <w:rPr>
                <w:b w:val="0"/>
              </w:rPr>
              <w:t>20XX</w:t>
            </w:r>
          </w:p>
        </w:tc>
        <w:tc>
          <w:tcPr>
            <w:tcW w:w="2346" w:type="pct"/>
            <w:noWrap/>
            <w:vAlign w:val="center"/>
            <w:hideMark/>
          </w:tcPr>
          <w:p w14:paraId="56E4920E" w14:textId="77777777" w:rsidR="00BE2C39" w:rsidRPr="005C47AB" w:rsidRDefault="009E302A" w:rsidP="00BE2C39">
            <w:pPr>
              <w:spacing w:after="0"/>
              <w:jc w:val="center"/>
              <w:cnfStyle w:val="000000100000" w:firstRow="0" w:lastRow="0" w:firstColumn="0" w:lastColumn="0" w:oddVBand="0" w:evenVBand="0" w:oddHBand="1" w:evenHBand="0" w:firstRowFirstColumn="0" w:firstRowLastColumn="0" w:lastRowFirstColumn="0" w:lastRowLastColumn="0"/>
            </w:pPr>
            <w:r>
              <w:rPr>
                <w:rFonts w:eastAsia="Times New Roman" w:cstheme="minorHAnsi"/>
                <w:color w:val="000000"/>
                <w:lang w:eastAsia="pl-PL"/>
              </w:rPr>
              <w:t>227 700</w:t>
            </w:r>
            <w:r w:rsidR="00BE2C39" w:rsidRPr="005C47AB">
              <w:rPr>
                <w:rFonts w:eastAsia="Times New Roman" w:cstheme="minorHAnsi"/>
                <w:color w:val="000000"/>
                <w:lang w:eastAsia="pl-PL"/>
              </w:rPr>
              <w:t>,00 zł</w:t>
            </w:r>
          </w:p>
        </w:tc>
      </w:tr>
      <w:tr w:rsidR="00BE2C39" w:rsidRPr="005C47AB" w14:paraId="0DBE8411" w14:textId="77777777" w:rsidTr="00BE2C39">
        <w:trPr>
          <w:trHeight w:val="300"/>
        </w:trPr>
        <w:tc>
          <w:tcPr>
            <w:cnfStyle w:val="001000000000" w:firstRow="0" w:lastRow="0" w:firstColumn="1" w:lastColumn="0" w:oddVBand="0" w:evenVBand="0" w:oddHBand="0" w:evenHBand="0" w:firstRowFirstColumn="0" w:firstRowLastColumn="0" w:lastRowFirstColumn="0" w:lastRowLastColumn="0"/>
            <w:tcW w:w="2654" w:type="pct"/>
            <w:noWrap/>
            <w:vAlign w:val="center"/>
            <w:hideMark/>
          </w:tcPr>
          <w:p w14:paraId="108E2D78" w14:textId="77777777" w:rsidR="00BE2C39" w:rsidRDefault="00BE2C39" w:rsidP="00BE2C39">
            <w:pPr>
              <w:jc w:val="center"/>
            </w:pPr>
            <w:r w:rsidRPr="00AD30D4">
              <w:rPr>
                <w:b w:val="0"/>
              </w:rPr>
              <w:t>20XX</w:t>
            </w:r>
          </w:p>
        </w:tc>
        <w:tc>
          <w:tcPr>
            <w:tcW w:w="2346" w:type="pct"/>
            <w:noWrap/>
            <w:vAlign w:val="center"/>
            <w:hideMark/>
          </w:tcPr>
          <w:p w14:paraId="39730CCA" w14:textId="77777777" w:rsidR="00BE2C39" w:rsidRDefault="009E302A" w:rsidP="00BE2C39">
            <w:pPr>
              <w:jc w:val="center"/>
              <w:cnfStyle w:val="000000000000" w:firstRow="0" w:lastRow="0" w:firstColumn="0" w:lastColumn="0" w:oddVBand="0" w:evenVBand="0" w:oddHBand="0" w:evenHBand="0" w:firstRowFirstColumn="0" w:firstRowLastColumn="0" w:lastRowFirstColumn="0" w:lastRowLastColumn="0"/>
            </w:pPr>
            <w:r>
              <w:rPr>
                <w:rFonts w:eastAsia="Times New Roman" w:cstheme="minorHAnsi"/>
                <w:color w:val="000000"/>
                <w:lang w:eastAsia="pl-PL"/>
              </w:rPr>
              <w:t>227 700</w:t>
            </w:r>
            <w:r w:rsidR="00BE2C39" w:rsidRPr="00E26B08">
              <w:rPr>
                <w:rFonts w:eastAsia="Times New Roman" w:cstheme="minorHAnsi"/>
                <w:color w:val="000000"/>
                <w:lang w:eastAsia="pl-PL"/>
              </w:rPr>
              <w:t>,00</w:t>
            </w:r>
            <w:r w:rsidR="00BE2C39">
              <w:rPr>
                <w:rFonts w:eastAsia="Times New Roman" w:cstheme="minorHAnsi"/>
                <w:color w:val="000000"/>
                <w:lang w:eastAsia="pl-PL"/>
              </w:rPr>
              <w:t xml:space="preserve"> zł</w:t>
            </w:r>
          </w:p>
        </w:tc>
      </w:tr>
      <w:tr w:rsidR="00BE2C39" w:rsidRPr="005C47AB" w14:paraId="2C5223A4" w14:textId="77777777" w:rsidTr="00BE2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4" w:type="pct"/>
            <w:noWrap/>
            <w:vAlign w:val="center"/>
            <w:hideMark/>
          </w:tcPr>
          <w:p w14:paraId="60DD3C1E" w14:textId="77777777" w:rsidR="00BE2C39" w:rsidRDefault="00BE2C39" w:rsidP="00BE2C39">
            <w:pPr>
              <w:jc w:val="center"/>
            </w:pPr>
            <w:r w:rsidRPr="00AD30D4">
              <w:rPr>
                <w:b w:val="0"/>
              </w:rPr>
              <w:t>20XX</w:t>
            </w:r>
          </w:p>
        </w:tc>
        <w:tc>
          <w:tcPr>
            <w:tcW w:w="2346" w:type="pct"/>
            <w:noWrap/>
            <w:vAlign w:val="center"/>
            <w:hideMark/>
          </w:tcPr>
          <w:p w14:paraId="225830BA" w14:textId="77777777" w:rsidR="00BE2C39" w:rsidRDefault="009E302A" w:rsidP="00BE2C39">
            <w:pPr>
              <w:jc w:val="center"/>
              <w:cnfStyle w:val="000000100000" w:firstRow="0" w:lastRow="0" w:firstColumn="0" w:lastColumn="0" w:oddVBand="0" w:evenVBand="0" w:oddHBand="1" w:evenHBand="0" w:firstRowFirstColumn="0" w:firstRowLastColumn="0" w:lastRowFirstColumn="0" w:lastRowLastColumn="0"/>
            </w:pPr>
            <w:r>
              <w:rPr>
                <w:rFonts w:eastAsia="Times New Roman" w:cstheme="minorHAnsi"/>
                <w:color w:val="000000"/>
                <w:lang w:eastAsia="pl-PL"/>
              </w:rPr>
              <w:t>227 700</w:t>
            </w:r>
            <w:r w:rsidR="00BE2C39" w:rsidRPr="00E26B08">
              <w:rPr>
                <w:rFonts w:eastAsia="Times New Roman" w:cstheme="minorHAnsi"/>
                <w:color w:val="000000"/>
                <w:lang w:eastAsia="pl-PL"/>
              </w:rPr>
              <w:t>,00</w:t>
            </w:r>
            <w:r w:rsidR="00BE2C39">
              <w:rPr>
                <w:rFonts w:eastAsia="Times New Roman" w:cstheme="minorHAnsi"/>
                <w:color w:val="000000"/>
                <w:lang w:eastAsia="pl-PL"/>
              </w:rPr>
              <w:t xml:space="preserve"> zł</w:t>
            </w:r>
          </w:p>
        </w:tc>
      </w:tr>
      <w:tr w:rsidR="00BE2C39" w:rsidRPr="005C47AB" w14:paraId="73B8F309" w14:textId="77777777" w:rsidTr="00BE2C39">
        <w:trPr>
          <w:trHeight w:val="300"/>
        </w:trPr>
        <w:tc>
          <w:tcPr>
            <w:cnfStyle w:val="001000000000" w:firstRow="0" w:lastRow="0" w:firstColumn="1" w:lastColumn="0" w:oddVBand="0" w:evenVBand="0" w:oddHBand="0" w:evenHBand="0" w:firstRowFirstColumn="0" w:firstRowLastColumn="0" w:lastRowFirstColumn="0" w:lastRowLastColumn="0"/>
            <w:tcW w:w="2654" w:type="pct"/>
            <w:noWrap/>
            <w:vAlign w:val="center"/>
          </w:tcPr>
          <w:p w14:paraId="662E1CC6" w14:textId="77777777" w:rsidR="00BE2C39" w:rsidRDefault="00BE2C39" w:rsidP="00BE2C39">
            <w:pPr>
              <w:jc w:val="center"/>
            </w:pPr>
            <w:r w:rsidRPr="00AD30D4">
              <w:rPr>
                <w:b w:val="0"/>
              </w:rPr>
              <w:t>20XX</w:t>
            </w:r>
          </w:p>
        </w:tc>
        <w:tc>
          <w:tcPr>
            <w:tcW w:w="2346" w:type="pct"/>
            <w:noWrap/>
            <w:vAlign w:val="center"/>
          </w:tcPr>
          <w:p w14:paraId="1212BBBD" w14:textId="77777777" w:rsidR="00BE2C39" w:rsidRDefault="009E302A" w:rsidP="00BE2C39">
            <w:pPr>
              <w:jc w:val="center"/>
              <w:cnfStyle w:val="000000000000" w:firstRow="0" w:lastRow="0" w:firstColumn="0" w:lastColumn="0" w:oddVBand="0" w:evenVBand="0" w:oddHBand="0" w:evenHBand="0" w:firstRowFirstColumn="0" w:firstRowLastColumn="0" w:lastRowFirstColumn="0" w:lastRowLastColumn="0"/>
            </w:pPr>
            <w:r>
              <w:rPr>
                <w:rFonts w:eastAsia="Times New Roman" w:cstheme="minorHAnsi"/>
                <w:color w:val="000000"/>
                <w:lang w:eastAsia="pl-PL"/>
              </w:rPr>
              <w:t>227 700</w:t>
            </w:r>
            <w:r w:rsidR="00BE2C39" w:rsidRPr="00E26B08">
              <w:rPr>
                <w:rFonts w:eastAsia="Times New Roman" w:cstheme="minorHAnsi"/>
                <w:color w:val="000000"/>
                <w:lang w:eastAsia="pl-PL"/>
              </w:rPr>
              <w:t>,00</w:t>
            </w:r>
            <w:r w:rsidR="00BE2C39">
              <w:rPr>
                <w:rFonts w:eastAsia="Times New Roman" w:cstheme="minorHAnsi"/>
                <w:color w:val="000000"/>
                <w:lang w:eastAsia="pl-PL"/>
              </w:rPr>
              <w:t xml:space="preserve"> zł</w:t>
            </w:r>
          </w:p>
        </w:tc>
      </w:tr>
      <w:tr w:rsidR="00BE2C39" w:rsidRPr="005C47AB" w14:paraId="6BD35758" w14:textId="77777777" w:rsidTr="00BE2C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4" w:type="pct"/>
            <w:noWrap/>
            <w:vAlign w:val="center"/>
          </w:tcPr>
          <w:p w14:paraId="19509503" w14:textId="77777777" w:rsidR="00BE2C39" w:rsidRDefault="00BE2C39" w:rsidP="00BE2C39">
            <w:pPr>
              <w:jc w:val="center"/>
            </w:pPr>
            <w:r w:rsidRPr="00AD30D4">
              <w:rPr>
                <w:b w:val="0"/>
              </w:rPr>
              <w:t>20XX</w:t>
            </w:r>
          </w:p>
        </w:tc>
        <w:tc>
          <w:tcPr>
            <w:tcW w:w="2346" w:type="pct"/>
            <w:noWrap/>
            <w:vAlign w:val="center"/>
          </w:tcPr>
          <w:p w14:paraId="43714791" w14:textId="77777777" w:rsidR="00BE2C39" w:rsidRDefault="009E302A" w:rsidP="00BE2C39">
            <w:pPr>
              <w:jc w:val="center"/>
              <w:cnfStyle w:val="000000100000" w:firstRow="0" w:lastRow="0" w:firstColumn="0" w:lastColumn="0" w:oddVBand="0" w:evenVBand="0" w:oddHBand="1" w:evenHBand="0" w:firstRowFirstColumn="0" w:firstRowLastColumn="0" w:lastRowFirstColumn="0" w:lastRowLastColumn="0"/>
            </w:pPr>
            <w:r>
              <w:rPr>
                <w:rFonts w:eastAsia="Times New Roman" w:cstheme="minorHAnsi"/>
                <w:color w:val="000000"/>
                <w:lang w:eastAsia="pl-PL"/>
              </w:rPr>
              <w:t>227 700</w:t>
            </w:r>
            <w:r w:rsidR="00BE2C39" w:rsidRPr="00E26B08">
              <w:rPr>
                <w:rFonts w:eastAsia="Times New Roman" w:cstheme="minorHAnsi"/>
                <w:color w:val="000000"/>
                <w:lang w:eastAsia="pl-PL"/>
              </w:rPr>
              <w:t>,00</w:t>
            </w:r>
            <w:r w:rsidR="00BE2C39">
              <w:rPr>
                <w:rFonts w:eastAsia="Times New Roman" w:cstheme="minorHAnsi"/>
                <w:color w:val="000000"/>
                <w:lang w:eastAsia="pl-PL"/>
              </w:rPr>
              <w:t xml:space="preserve"> zł</w:t>
            </w:r>
          </w:p>
        </w:tc>
      </w:tr>
      <w:tr w:rsidR="00BE2C39" w:rsidRPr="005C47AB" w14:paraId="163DF2F3" w14:textId="77777777" w:rsidTr="00BE2C39">
        <w:trPr>
          <w:trHeight w:val="300"/>
        </w:trPr>
        <w:tc>
          <w:tcPr>
            <w:cnfStyle w:val="001000000000" w:firstRow="0" w:lastRow="0" w:firstColumn="1" w:lastColumn="0" w:oddVBand="0" w:evenVBand="0" w:oddHBand="0" w:evenHBand="0" w:firstRowFirstColumn="0" w:firstRowLastColumn="0" w:lastRowFirstColumn="0" w:lastRowLastColumn="0"/>
            <w:tcW w:w="2654" w:type="pct"/>
            <w:noWrap/>
            <w:hideMark/>
          </w:tcPr>
          <w:p w14:paraId="25CACAB9" w14:textId="77777777" w:rsidR="00BE2C39" w:rsidRPr="001D6214" w:rsidRDefault="00BE2C39" w:rsidP="00F5294B">
            <w:pPr>
              <w:spacing w:after="0"/>
              <w:jc w:val="center"/>
            </w:pPr>
            <w:r w:rsidRPr="001D6214">
              <w:t>Całość działań</w:t>
            </w:r>
          </w:p>
        </w:tc>
        <w:tc>
          <w:tcPr>
            <w:tcW w:w="2346" w:type="pct"/>
            <w:noWrap/>
            <w:vAlign w:val="center"/>
            <w:hideMark/>
          </w:tcPr>
          <w:p w14:paraId="6FCFE981" w14:textId="77777777" w:rsidR="00BE2C39" w:rsidRPr="005C47AB" w:rsidRDefault="009E302A" w:rsidP="00BE2C39">
            <w:pPr>
              <w:spacing w:after="0"/>
              <w:jc w:val="center"/>
              <w:cnfStyle w:val="000000000000" w:firstRow="0" w:lastRow="0" w:firstColumn="0" w:lastColumn="0" w:oddVBand="0" w:evenVBand="0" w:oddHBand="0" w:evenHBand="0" w:firstRowFirstColumn="0" w:firstRowLastColumn="0" w:lastRowFirstColumn="0" w:lastRowLastColumn="0"/>
              <w:rPr>
                <w:b/>
              </w:rPr>
            </w:pPr>
            <w:r>
              <w:rPr>
                <w:rFonts w:eastAsia="Times New Roman" w:cstheme="minorHAnsi"/>
                <w:b/>
                <w:bCs/>
                <w:color w:val="000000"/>
                <w:lang w:eastAsia="pl-PL"/>
              </w:rPr>
              <w:t>1 186 000</w:t>
            </w:r>
            <w:r w:rsidR="00BE2C39" w:rsidRPr="005C47AB">
              <w:rPr>
                <w:rFonts w:eastAsia="Times New Roman" w:cstheme="minorHAnsi"/>
                <w:b/>
                <w:bCs/>
                <w:color w:val="000000"/>
                <w:lang w:eastAsia="pl-PL"/>
              </w:rPr>
              <w:t>,00 zł</w:t>
            </w:r>
          </w:p>
        </w:tc>
      </w:tr>
    </w:tbl>
    <w:p w14:paraId="619E1C22" w14:textId="77777777" w:rsidR="00BE2C39" w:rsidRPr="00BE2C39" w:rsidRDefault="00BE2C39" w:rsidP="00BE2C39"/>
    <w:bookmarkEnd w:id="57"/>
    <w:p w14:paraId="09AA259D" w14:textId="77777777" w:rsidR="005878F4" w:rsidRPr="005878F4" w:rsidRDefault="005878F4" w:rsidP="005878F4">
      <w:pPr>
        <w:pStyle w:val="Nagwek2"/>
      </w:pPr>
      <w:r w:rsidRPr="005878F4">
        <w:br/>
      </w:r>
      <w:bookmarkStart w:id="58" w:name="_Toc172203263"/>
      <w:r w:rsidRPr="005878F4">
        <w:t>VI.3. Źródła finansowania</w:t>
      </w:r>
      <w:bookmarkEnd w:id="58"/>
    </w:p>
    <w:p w14:paraId="5F71A2AB" w14:textId="77777777" w:rsidR="00695EC6" w:rsidRPr="00695EC6" w:rsidRDefault="00695EC6" w:rsidP="00695EC6">
      <w:pPr>
        <w:spacing w:before="0" w:after="0" w:line="240" w:lineRule="auto"/>
        <w:rPr>
          <w:i/>
          <w:sz w:val="18"/>
          <w:szCs w:val="18"/>
        </w:rPr>
      </w:pPr>
      <w:r w:rsidRPr="00695EC6">
        <w:rPr>
          <w:i/>
          <w:sz w:val="18"/>
          <w:szCs w:val="18"/>
        </w:rPr>
        <w:t xml:space="preserve">Istotne jest wskazanie jednostki odpowiedzialnej za finansowanie PPZ. W przypadku partnerstwa w kwestii finansowania należy określić jaki udział będzie mieć finansowanie pochodzące z innego źródła niż budżet JST. W przypadku, gdyby do programu miała zostać włączona np. jednostka badawcza, również należy określić zakres partnerstwa. W przypadku programów wieloletnich ważnym jest, aby w uchwale organu stanowiącego w sprawie przyjęcia programu polityki zdrowotnej zawrzeć klauzulę o zobowiązaniu do ustalania corocznie szczegółowego nakładu z budżetu jednostki samorządu terytorialnego (samorządy terytorialne obowiązuje procedura uchwalania budżetu w cyklu rocznym, więc warunkuje to także konieczność ścisłego planowania). </w:t>
      </w:r>
    </w:p>
    <w:p w14:paraId="257A6186" w14:textId="77777777" w:rsidR="00695EC6" w:rsidRPr="00D86561" w:rsidRDefault="00695EC6" w:rsidP="00695EC6">
      <w:pPr>
        <w:spacing w:after="0"/>
        <w:rPr>
          <w:rFonts w:cstheme="minorHAnsi"/>
          <w:color w:val="000000"/>
        </w:rPr>
      </w:pPr>
      <w:r w:rsidRPr="00D86561">
        <w:rPr>
          <w:rFonts w:cstheme="minorHAnsi"/>
          <w:color w:val="000000"/>
        </w:rPr>
        <w:t xml:space="preserve">Przedmiotowy program polityki zdrowotnej dla mieszkańców </w:t>
      </w:r>
      <w:r w:rsidR="00BE2C39">
        <w:rPr>
          <w:rFonts w:cstheme="minorHAnsi"/>
        </w:rPr>
        <w:t xml:space="preserve">JST </w:t>
      </w:r>
      <w:r>
        <w:rPr>
          <w:rFonts w:cstheme="minorHAnsi"/>
          <w:color w:val="000000"/>
        </w:rPr>
        <w:t>z</w:t>
      </w:r>
      <w:r w:rsidRPr="000F5FF0">
        <w:rPr>
          <w:rFonts w:cstheme="minorHAnsi"/>
          <w:color w:val="000000"/>
        </w:rPr>
        <w:t xml:space="preserve">ostanie przyjęty uchwałą oraz sfinansowany </w:t>
      </w:r>
      <w:r w:rsidRPr="00D86561">
        <w:rPr>
          <w:rFonts w:cstheme="minorHAnsi"/>
          <w:color w:val="000000"/>
        </w:rPr>
        <w:t xml:space="preserve">ze środków budżetu </w:t>
      </w:r>
      <w:r w:rsidR="00BE2C39">
        <w:rPr>
          <w:rFonts w:cstheme="minorHAnsi"/>
        </w:rPr>
        <w:t>JST</w:t>
      </w:r>
      <w:r w:rsidRPr="00D86561">
        <w:rPr>
          <w:rFonts w:cstheme="minorHAnsi"/>
          <w:color w:val="000000"/>
        </w:rPr>
        <w:t xml:space="preserve"> w ramach </w:t>
      </w:r>
      <w:r w:rsidR="000332BF">
        <w:rPr>
          <w:rFonts w:cstheme="minorHAnsi"/>
          <w:color w:val="000000"/>
        </w:rPr>
        <w:t>budżetu</w:t>
      </w:r>
      <w:r w:rsidRPr="00D86561">
        <w:rPr>
          <w:rFonts w:cstheme="minorHAnsi"/>
          <w:color w:val="000000"/>
        </w:rPr>
        <w:t xml:space="preserve"> przeznaczonego </w:t>
      </w:r>
      <w:r w:rsidR="00BE2C39">
        <w:rPr>
          <w:rFonts w:cstheme="minorHAnsi"/>
          <w:color w:val="000000"/>
        </w:rPr>
        <w:t>na programy polityki zdrowotnej.</w:t>
      </w:r>
    </w:p>
    <w:p w14:paraId="62FC1EA1" w14:textId="77777777" w:rsidR="00695EC6" w:rsidRPr="00D86561" w:rsidRDefault="00695EC6" w:rsidP="00695EC6">
      <w:pPr>
        <w:spacing w:after="0"/>
        <w:rPr>
          <w:rFonts w:cstheme="minorHAnsi"/>
          <w:color w:val="000000"/>
        </w:rPr>
      </w:pPr>
      <w:r w:rsidRPr="00D86561">
        <w:rPr>
          <w:rFonts w:cstheme="minorHAnsi"/>
          <w:color w:val="000000"/>
        </w:rPr>
        <w:t>Ze względu na fakt, iż samorządy terytorialne obowiązuje procedura uchwalania budżetu w</w:t>
      </w:r>
      <w:r w:rsidR="00186C0C">
        <w:rPr>
          <w:rFonts w:cstheme="minorHAnsi"/>
          <w:color w:val="000000"/>
        </w:rPr>
        <w:t xml:space="preserve"> </w:t>
      </w:r>
      <w:r w:rsidRPr="00D86561">
        <w:rPr>
          <w:rFonts w:cstheme="minorHAnsi"/>
          <w:color w:val="000000"/>
        </w:rPr>
        <w:t>cyklu rocznym, ważnym jest, aby w przypadku programów wieloletnich, zaplanować odpowiedni zapis w</w:t>
      </w:r>
      <w:r>
        <w:rPr>
          <w:rFonts w:cstheme="minorHAnsi"/>
          <w:color w:val="000000"/>
        </w:rPr>
        <w:t> </w:t>
      </w:r>
      <w:r w:rsidRPr="00D86561">
        <w:rPr>
          <w:rFonts w:cstheme="minorHAnsi"/>
          <w:color w:val="000000"/>
        </w:rPr>
        <w:t xml:space="preserve">budżecie </w:t>
      </w:r>
      <w:r w:rsidR="00BE2C39">
        <w:rPr>
          <w:rFonts w:cstheme="minorHAnsi"/>
        </w:rPr>
        <w:t>JST</w:t>
      </w:r>
      <w:r w:rsidRPr="00D86561">
        <w:rPr>
          <w:rFonts w:cstheme="minorHAnsi"/>
          <w:color w:val="000000"/>
        </w:rPr>
        <w:t xml:space="preserve"> do ustalania corocznie szczegółowego nakładu finansowego na</w:t>
      </w:r>
      <w:r>
        <w:rPr>
          <w:rFonts w:cstheme="minorHAnsi"/>
          <w:color w:val="000000"/>
        </w:rPr>
        <w:t> </w:t>
      </w:r>
      <w:r w:rsidRPr="00D86561">
        <w:rPr>
          <w:rFonts w:cstheme="minorHAnsi"/>
          <w:color w:val="000000"/>
        </w:rPr>
        <w:t xml:space="preserve">realizację niniejszego programu </w:t>
      </w:r>
      <w:r w:rsidRPr="00D86561">
        <w:rPr>
          <w:rFonts w:cstheme="minorHAnsi"/>
          <w:color w:val="000000"/>
        </w:rPr>
        <w:lastRenderedPageBreak/>
        <w:t>polityki zdrowotnej, w każdym zaplanowanym roku jego realizacji</w:t>
      </w:r>
      <w:r w:rsidR="000332BF">
        <w:rPr>
          <w:rFonts w:cstheme="minorHAnsi"/>
          <w:color w:val="000000"/>
        </w:rPr>
        <w:t xml:space="preserve"> (wprowadzenie zadania do Wieloletniej Prognozy Finansowej) </w:t>
      </w:r>
      <w:r w:rsidRPr="00D86561">
        <w:rPr>
          <w:rFonts w:cstheme="minorHAnsi"/>
          <w:color w:val="000000"/>
        </w:rPr>
        <w:t xml:space="preserve">. </w:t>
      </w:r>
    </w:p>
    <w:p w14:paraId="7D2FF53B" w14:textId="77777777" w:rsidR="00334F37" w:rsidRPr="00334F37" w:rsidRDefault="00695EC6" w:rsidP="00334F37">
      <w:pPr>
        <w:spacing w:after="0"/>
        <w:rPr>
          <w:rFonts w:cstheme="minorHAnsi"/>
          <w:color w:val="000000"/>
        </w:rPr>
      </w:pPr>
      <w:r w:rsidRPr="00D86561">
        <w:rPr>
          <w:rFonts w:cstheme="minorHAnsi"/>
          <w:color w:val="000000"/>
        </w:rPr>
        <w:t>Jednocześnie dopuszcza się możliwość dofinansowania kosztów realizacji programu z</w:t>
      </w:r>
      <w:r>
        <w:rPr>
          <w:rFonts w:cstheme="minorHAnsi"/>
          <w:color w:val="000000"/>
        </w:rPr>
        <w:t> </w:t>
      </w:r>
      <w:r w:rsidRPr="00D86561">
        <w:rPr>
          <w:rFonts w:cstheme="minorHAnsi"/>
          <w:color w:val="000000"/>
        </w:rPr>
        <w:t xml:space="preserve"> Oddziału Narodowego Funduszu Zdrowia na podstawie art. 48d ustawy z dnia 27 sierpnia 2004 r. o świadczeniach opieki zdrowotnej finansowanych ze</w:t>
      </w:r>
      <w:r w:rsidR="00186C0C">
        <w:rPr>
          <w:rFonts w:cstheme="minorHAnsi"/>
          <w:color w:val="000000"/>
        </w:rPr>
        <w:t xml:space="preserve"> </w:t>
      </w:r>
      <w:r w:rsidRPr="00D86561">
        <w:rPr>
          <w:rFonts w:cstheme="minorHAnsi"/>
          <w:color w:val="000000"/>
        </w:rPr>
        <w:t>środków publicznych (Dz.U. 202</w:t>
      </w:r>
      <w:r>
        <w:rPr>
          <w:rFonts w:cstheme="minorHAnsi"/>
          <w:color w:val="000000"/>
        </w:rPr>
        <w:t>4</w:t>
      </w:r>
      <w:r w:rsidRPr="00D86561">
        <w:rPr>
          <w:rFonts w:cstheme="minorHAnsi"/>
          <w:color w:val="000000"/>
        </w:rPr>
        <w:t xml:space="preserve"> r. poz. 1</w:t>
      </w:r>
      <w:r>
        <w:rPr>
          <w:rFonts w:cstheme="minorHAnsi"/>
          <w:color w:val="000000"/>
        </w:rPr>
        <w:t>46</w:t>
      </w:r>
      <w:r w:rsidRPr="00D86561">
        <w:rPr>
          <w:rFonts w:cstheme="minorHAnsi"/>
          <w:color w:val="000000"/>
        </w:rPr>
        <w:t>) oraz rozporządzenia Ministra Zdrowia z dnia 28 grudnia 2016 r. w</w:t>
      </w:r>
      <w:r>
        <w:rPr>
          <w:rFonts w:cstheme="minorHAnsi"/>
          <w:color w:val="000000"/>
        </w:rPr>
        <w:t> </w:t>
      </w:r>
      <w:r w:rsidRPr="00D86561">
        <w:rPr>
          <w:rFonts w:cstheme="minorHAnsi"/>
          <w:color w:val="000000"/>
        </w:rPr>
        <w:t>sprawie trybu składania i rozpatrywania wniosków o dofinansowanie programów polityki zdrowotnej realizowanych przez jednostkę samorządu terytorialnego oraz</w:t>
      </w:r>
      <w:r w:rsidR="00186C0C">
        <w:rPr>
          <w:rFonts w:cstheme="minorHAnsi"/>
          <w:color w:val="000000"/>
        </w:rPr>
        <w:t xml:space="preserve"> </w:t>
      </w:r>
      <w:r w:rsidRPr="00D86561">
        <w:rPr>
          <w:rFonts w:cstheme="minorHAnsi"/>
          <w:color w:val="000000"/>
        </w:rPr>
        <w:t>trybu roz</w:t>
      </w:r>
      <w:r w:rsidR="00186C0C">
        <w:rPr>
          <w:rFonts w:cstheme="minorHAnsi"/>
          <w:color w:val="000000"/>
        </w:rPr>
        <w:t>liczania przekazanych środków i </w:t>
      </w:r>
      <w:r w:rsidRPr="00D86561">
        <w:rPr>
          <w:rFonts w:cstheme="minorHAnsi"/>
          <w:color w:val="000000"/>
        </w:rPr>
        <w:t>zwrotu środków niewykorzystanych lub</w:t>
      </w:r>
      <w:r w:rsidR="00186C0C">
        <w:rPr>
          <w:rFonts w:cstheme="minorHAnsi"/>
          <w:color w:val="000000"/>
        </w:rPr>
        <w:t xml:space="preserve"> </w:t>
      </w:r>
      <w:r w:rsidRPr="00D86561">
        <w:rPr>
          <w:rFonts w:cstheme="minorHAnsi"/>
          <w:color w:val="000000"/>
        </w:rPr>
        <w:t>wykorzystanych niezgodnie z</w:t>
      </w:r>
      <w:r>
        <w:rPr>
          <w:rFonts w:cstheme="minorHAnsi"/>
          <w:color w:val="000000"/>
        </w:rPr>
        <w:t> </w:t>
      </w:r>
      <w:r w:rsidRPr="00D86561">
        <w:rPr>
          <w:rFonts w:cstheme="minorHAnsi"/>
          <w:color w:val="000000"/>
        </w:rPr>
        <w:t xml:space="preserve">przeznaczeniem (Dz.U. 2017 r. poz. 9). </w:t>
      </w:r>
      <w:r w:rsidR="00334F37" w:rsidRPr="00334F37">
        <w:rPr>
          <w:rFonts w:cstheme="minorHAnsi"/>
          <w:color w:val="000000"/>
        </w:rPr>
        <w:t>Fundusz może przekazać środki na dofinansowanie programów polityki zdrowotnej realizowanych przez jednostkę samorządu terytorialnego w zakresie udzielania świadczeń zdrowotnych określonych w wykazach świadczeń gwarantowanych określonych w przepisach w kwocie nieprzekraczającej:</w:t>
      </w:r>
    </w:p>
    <w:p w14:paraId="33DFC41B" w14:textId="77777777" w:rsidR="00334F37" w:rsidRPr="00334F37" w:rsidRDefault="00334F37" w:rsidP="00334F37">
      <w:pPr>
        <w:spacing w:after="0"/>
        <w:rPr>
          <w:rFonts w:cstheme="minorHAnsi"/>
          <w:color w:val="000000"/>
        </w:rPr>
      </w:pPr>
      <w:r w:rsidRPr="00334F37">
        <w:rPr>
          <w:rFonts w:cstheme="minorHAnsi"/>
          <w:color w:val="000000"/>
        </w:rPr>
        <w:t>1) 80% środków przewidzianych na realizację programu jednostki samorządu terytorialnego o liczbie mieszkańców nieprzekraczającej 5 tys.;</w:t>
      </w:r>
    </w:p>
    <w:p w14:paraId="2A731A66" w14:textId="77777777" w:rsidR="00695EC6" w:rsidRDefault="00334F37" w:rsidP="00334F37">
      <w:pPr>
        <w:spacing w:after="0"/>
        <w:rPr>
          <w:rFonts w:cstheme="minorHAnsi"/>
          <w:color w:val="000000"/>
        </w:rPr>
      </w:pPr>
      <w:r w:rsidRPr="00334F37">
        <w:rPr>
          <w:rFonts w:cstheme="minorHAnsi"/>
          <w:color w:val="000000"/>
        </w:rPr>
        <w:t>2) 40% środków przewidzianych na realizację programu jednostki samorządu terytorialnego</w:t>
      </w:r>
      <w:r w:rsidR="00BE50AC" w:rsidRPr="00BE50AC">
        <w:t xml:space="preserve"> </w:t>
      </w:r>
      <w:r w:rsidR="00BE50AC" w:rsidRPr="00BE50AC">
        <w:rPr>
          <w:rFonts w:cstheme="minorHAnsi"/>
          <w:color w:val="000000"/>
        </w:rPr>
        <w:t>o liczbie mieszkańców przekraczają-cej 5 tys</w:t>
      </w:r>
      <w:r w:rsidR="00BE50AC">
        <w:rPr>
          <w:rFonts w:cstheme="minorHAnsi"/>
          <w:color w:val="000000"/>
        </w:rPr>
        <w:t>.</w:t>
      </w:r>
    </w:p>
    <w:p w14:paraId="1CC885B0" w14:textId="77777777" w:rsidR="00923555" w:rsidRPr="00923555" w:rsidRDefault="00923555" w:rsidP="00923555">
      <w:pPr>
        <w:autoSpaceDE w:val="0"/>
        <w:autoSpaceDN w:val="0"/>
        <w:adjustRightInd w:val="0"/>
        <w:spacing w:before="0" w:after="0" w:line="240" w:lineRule="auto"/>
        <w:rPr>
          <w:rFonts w:ascii="Arial" w:hAnsi="Arial" w:cs="Arial"/>
          <w:color w:val="000000"/>
          <w:sz w:val="20"/>
          <w:szCs w:val="20"/>
        </w:rPr>
      </w:pPr>
    </w:p>
    <w:p w14:paraId="53BD611E" w14:textId="77777777" w:rsidR="005878F4" w:rsidRDefault="005878F4" w:rsidP="005878F4">
      <w:pPr>
        <w:pStyle w:val="Nagwek1"/>
      </w:pPr>
      <w:r w:rsidRPr="005878F4">
        <w:rPr>
          <w:rFonts w:ascii="Open Sans" w:hAnsi="Open Sans"/>
        </w:rPr>
        <w:br/>
      </w:r>
      <w:bookmarkStart w:id="59" w:name="_Toc172203264"/>
      <w:r w:rsidRPr="005878F4">
        <w:t>VII. Bibliografia</w:t>
      </w:r>
      <w:bookmarkEnd w:id="59"/>
    </w:p>
    <w:p w14:paraId="23438DDF"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 xml:space="preserve">Suss J.: Epidemiology and ecology of TBE relevant to the production of effective vaccines. </w:t>
      </w:r>
      <w:r w:rsidRPr="0054278A">
        <w:rPr>
          <w:rFonts w:asciiTheme="minorHAnsi" w:hAnsiTheme="minorHAnsi" w:cstheme="minorHAnsi"/>
          <w:sz w:val="18"/>
          <w:szCs w:val="18"/>
        </w:rPr>
        <w:t xml:space="preserve">Vaccine 2003;21 Supl. 1: S19–S35 </w:t>
      </w:r>
    </w:p>
    <w:p w14:paraId="71A672E9"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rPr>
        <w:t>Lewandowski D., Urbanowicz A., Figlerowicz M.: Molekularne podłoże oddziaływań pomiędzy Borrelia burg</w:t>
      </w:r>
      <w:r w:rsidRPr="0054278A">
        <w:rPr>
          <w:rFonts w:asciiTheme="minorHAnsi" w:hAnsiTheme="minorHAnsi" w:cstheme="minorHAnsi"/>
          <w:sz w:val="18"/>
          <w:szCs w:val="18"/>
        </w:rPr>
        <w:softHyphen/>
        <w:t xml:space="preserve">dorferi, kleszczem i kręgowcem. Postep. Mikrobiol. 2013; 52(1):9–16 </w:t>
      </w:r>
    </w:p>
    <w:p w14:paraId="199338C0"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 xml:space="preserve">Holzmann H.: Diagnosis of tick-borne encephalitis. Vaccine 2003;21 Supl. 1:S36–S40, https://doi.org/10.1016/ s0264-410x(02)00819-8 </w:t>
      </w:r>
    </w:p>
    <w:p w14:paraId="3FF4EB00"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Król M.E., Borawski B., Nowicka-Ciełuszecka A., Tarasiuk J., Zajkowska J.: Outbreak of alimentary tick-bor</w:t>
      </w:r>
      <w:r w:rsidRPr="0054278A">
        <w:rPr>
          <w:rFonts w:asciiTheme="minorHAnsi" w:hAnsiTheme="minorHAnsi" w:cstheme="minorHAnsi"/>
          <w:sz w:val="18"/>
          <w:szCs w:val="18"/>
          <w:lang w:val="en-GB"/>
        </w:rPr>
        <w:softHyphen/>
        <w:t xml:space="preserve">ne encephalitis in Podlaskie voivodeship, Poland. </w:t>
      </w:r>
      <w:r w:rsidRPr="0054278A">
        <w:rPr>
          <w:rFonts w:asciiTheme="minorHAnsi" w:hAnsiTheme="minorHAnsi" w:cstheme="minorHAnsi"/>
          <w:sz w:val="18"/>
          <w:szCs w:val="18"/>
        </w:rPr>
        <w:t xml:space="preserve">Przegl. Epidemiol. 2019;73(2):239–248 </w:t>
      </w:r>
    </w:p>
    <w:p w14:paraId="31E84341"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Dorko E., Hockicko J., Rimárová K., Bušová A., Popaďák P., Popaďáková J. i wsp.: Milk outbreaks of tick-borne ence</w:t>
      </w:r>
      <w:r w:rsidRPr="0054278A">
        <w:rPr>
          <w:rFonts w:asciiTheme="minorHAnsi" w:hAnsiTheme="minorHAnsi" w:cstheme="minorHAnsi"/>
          <w:sz w:val="18"/>
          <w:szCs w:val="18"/>
          <w:lang w:val="en-GB"/>
        </w:rPr>
        <w:softHyphen/>
        <w:t xml:space="preserve">phalitis in Slovakia, 2012-2016. Cent. Eur. J. Public Health. 2018;26:S47–S50, https://doi.org/10.21101/cejph.a5272 </w:t>
      </w:r>
    </w:p>
    <w:p w14:paraId="3668EFCD"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Hudopisk N., Korva M., Janet E., Simetinger M., Grgič</w:t>
      </w:r>
      <w:r w:rsidRPr="0054278A">
        <w:rPr>
          <w:rFonts w:asciiTheme="minorHAnsi" w:hAnsiTheme="minorHAnsi" w:cstheme="minorHAnsi"/>
          <w:sz w:val="18"/>
          <w:szCs w:val="18"/>
          <w:lang w:val="en-GB"/>
        </w:rPr>
        <w:noBreakHyphen/>
        <w:t>Vitek M., Gubenšek J. i wsp.: Tick-borne encephalitis as</w:t>
      </w:r>
      <w:r w:rsidRPr="0054278A">
        <w:rPr>
          <w:rFonts w:asciiTheme="minorHAnsi" w:hAnsiTheme="minorHAnsi" w:cstheme="minorHAnsi"/>
          <w:sz w:val="18"/>
          <w:szCs w:val="18"/>
          <w:lang w:val="en-GB"/>
        </w:rPr>
        <w:softHyphen/>
        <w:t xml:space="preserve">sociated with consumption of raw goat milk, Slovenia, 2012. </w:t>
      </w:r>
      <w:r w:rsidRPr="0054278A">
        <w:rPr>
          <w:rFonts w:asciiTheme="minorHAnsi" w:hAnsiTheme="minorHAnsi" w:cstheme="minorHAnsi"/>
          <w:sz w:val="18"/>
          <w:szCs w:val="18"/>
        </w:rPr>
        <w:t xml:space="preserve">Emerg. Infect. Dis. 2013;19(5):806–808, https://doi. org/10.3201/eid1905.121442 </w:t>
      </w:r>
    </w:p>
    <w:p w14:paraId="72C4677B"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Cisak E., Wójcik-Fatla A., Zajac V., Sroka J., Buczek A., Dutkiewicz J.: Prevalence of tick-borne encephalitis vi</w:t>
      </w:r>
      <w:r w:rsidRPr="0054278A">
        <w:rPr>
          <w:rFonts w:asciiTheme="minorHAnsi" w:hAnsiTheme="minorHAnsi" w:cstheme="minorHAnsi"/>
          <w:sz w:val="18"/>
          <w:szCs w:val="18"/>
          <w:lang w:val="en-GB"/>
        </w:rPr>
        <w:softHyphen/>
        <w:t>rus (TBEV) in samples of raw milk taken randomly from cows, goats and sheep in Eastern Poland. Ann. Agric. Environ. Med. 2010;17(2):283–286</w:t>
      </w:r>
    </w:p>
    <w:p w14:paraId="73C2DBFB" w14:textId="77777777" w:rsidR="00991D4E" w:rsidRPr="00F5294B"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Kaiser R.: The clinical and epidemiological profile of tick</w:t>
      </w:r>
      <w:r w:rsidRPr="0054278A">
        <w:rPr>
          <w:rFonts w:asciiTheme="minorHAnsi" w:hAnsiTheme="minorHAnsi" w:cstheme="minorHAnsi"/>
          <w:sz w:val="18"/>
          <w:szCs w:val="18"/>
          <w:lang w:val="en-GB"/>
        </w:rPr>
        <w:softHyphen/>
        <w:t>-borne encephalitis in southern Germany 1994-98. A pro</w:t>
      </w:r>
      <w:r w:rsidRPr="0054278A">
        <w:rPr>
          <w:rFonts w:asciiTheme="minorHAnsi" w:hAnsiTheme="minorHAnsi" w:cstheme="minorHAnsi"/>
          <w:sz w:val="18"/>
          <w:szCs w:val="18"/>
          <w:lang w:val="en-GB"/>
        </w:rPr>
        <w:softHyphen/>
        <w:t xml:space="preserve">spective study of 656 patients. Brain 1999;122(11):2067– –2078, https://doi.org/10.1093/brain/122.11.2067 </w:t>
      </w:r>
    </w:p>
    <w:p w14:paraId="157E2798"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rPr>
        <w:t>Pancewicz S., Garlicki A., Moniuszko-Malinowska A., Zajkowska J., Kondrusik M., Grygorczuk S. i wsp.: Diagnostyka i leczenie chorób przenoszonych przez kleszcze. Rekomendacje Polskiego Towarzystwa Epidemiologów i Lekarzy Chorób Zakaźnych. Przegl. Epidemiol. 2015;69:421–428</w:t>
      </w:r>
    </w:p>
    <w:p w14:paraId="23C1ABFE"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 xml:space="preserve">Mickienė A., Laiškonis A., Günther G., Vene S., Lundkvist Å., Lindquist L.: Tickborne Encephalitis in an area of high endemicity in Lithuania: Disease severity and long-term prognosis. </w:t>
      </w:r>
      <w:r w:rsidRPr="0054278A">
        <w:rPr>
          <w:rFonts w:asciiTheme="minorHAnsi" w:hAnsiTheme="minorHAnsi" w:cstheme="minorHAnsi"/>
          <w:sz w:val="18"/>
          <w:szCs w:val="18"/>
        </w:rPr>
        <w:t xml:space="preserve">Clin. Infect. Dis. 2002;35(6):650– -658, https://doi.org/10.1086/342059 </w:t>
      </w:r>
    </w:p>
    <w:p w14:paraId="57EFE479"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Günther G., Haglund M., Lindquist L., Forsgren M., Sköldenberg B.: Tick-borne encephalitis in Sweden in relation to aseptic meningo-encephalitis of other etio</w:t>
      </w:r>
      <w:r w:rsidRPr="0054278A">
        <w:rPr>
          <w:rFonts w:asciiTheme="minorHAnsi" w:hAnsiTheme="minorHAnsi" w:cstheme="minorHAnsi"/>
          <w:sz w:val="18"/>
          <w:szCs w:val="18"/>
          <w:lang w:val="en-GB"/>
        </w:rPr>
        <w:softHyphen/>
        <w:t>logy: A prospective study of clinical course and outco</w:t>
      </w:r>
      <w:r w:rsidRPr="0054278A">
        <w:rPr>
          <w:rFonts w:asciiTheme="minorHAnsi" w:hAnsiTheme="minorHAnsi" w:cstheme="minorHAnsi"/>
          <w:sz w:val="18"/>
          <w:szCs w:val="18"/>
          <w:lang w:val="en-GB"/>
        </w:rPr>
        <w:softHyphen/>
        <w:t xml:space="preserve">me. </w:t>
      </w:r>
      <w:r w:rsidRPr="0054278A">
        <w:rPr>
          <w:rFonts w:asciiTheme="minorHAnsi" w:hAnsiTheme="minorHAnsi" w:cstheme="minorHAnsi"/>
          <w:sz w:val="18"/>
          <w:szCs w:val="18"/>
        </w:rPr>
        <w:t xml:space="preserve">J. Neurol. 1997;244(4):230–238, https://doi.org/10.10 07/s004150050077 </w:t>
      </w:r>
    </w:p>
    <w:p w14:paraId="291CCE73"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Szenborn L., Kuchar E., Wołkowska-Mączka M., Ujma- Czapska B., Zaleska I.: Seizure as a predominant symp</w:t>
      </w:r>
      <w:r w:rsidRPr="0054278A">
        <w:rPr>
          <w:rFonts w:asciiTheme="minorHAnsi" w:hAnsiTheme="minorHAnsi" w:cstheme="minorHAnsi"/>
          <w:sz w:val="18"/>
          <w:szCs w:val="18"/>
          <w:lang w:val="en-GB"/>
        </w:rPr>
        <w:softHyphen/>
        <w:t xml:space="preserve">tom of tick-borne encephalitis in 14-years-old boy – case report. </w:t>
      </w:r>
      <w:r w:rsidRPr="0054278A">
        <w:rPr>
          <w:rFonts w:asciiTheme="minorHAnsi" w:hAnsiTheme="minorHAnsi" w:cstheme="minorHAnsi"/>
          <w:sz w:val="18"/>
          <w:szCs w:val="18"/>
        </w:rPr>
        <w:t xml:space="preserve">Forum Zakażeń. 2014;5(3):191–197, https://doi. org/10.15374/fz2014025 </w:t>
      </w:r>
    </w:p>
    <w:p w14:paraId="5128D91C"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lastRenderedPageBreak/>
        <w:t xml:space="preserve">Logar M., Arnez M., Kolbl J., Avsic-Zupanc T., Strle F.: Comparison of the epidemiological and clinical features of tick-borne encephalitis in children and adults. </w:t>
      </w:r>
      <w:r w:rsidRPr="0054278A">
        <w:rPr>
          <w:rFonts w:asciiTheme="minorHAnsi" w:hAnsiTheme="minorHAnsi" w:cstheme="minorHAnsi"/>
          <w:sz w:val="18"/>
          <w:szCs w:val="18"/>
        </w:rPr>
        <w:t xml:space="preserve">Infection. 2000;28(2):74–77, https://doi.org/10.1007/s15010 0050050 </w:t>
      </w:r>
    </w:p>
    <w:p w14:paraId="271DDE04"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Sowula K., Składzień J., Szaleniec J., Tomik J., Gawlik J.: Otolaryngological symptoms in patients treated for tic</w:t>
      </w:r>
      <w:r w:rsidRPr="0054278A">
        <w:rPr>
          <w:rFonts w:asciiTheme="minorHAnsi" w:hAnsiTheme="minorHAnsi" w:cstheme="minorHAnsi"/>
          <w:sz w:val="18"/>
          <w:szCs w:val="18"/>
          <w:lang w:val="en-GB"/>
        </w:rPr>
        <w:softHyphen/>
        <w:t xml:space="preserve">k-borne diseases. </w:t>
      </w:r>
      <w:r w:rsidRPr="0054278A">
        <w:rPr>
          <w:rFonts w:asciiTheme="minorHAnsi" w:hAnsiTheme="minorHAnsi" w:cstheme="minorHAnsi"/>
          <w:sz w:val="18"/>
          <w:szCs w:val="18"/>
        </w:rPr>
        <w:t xml:space="preserve">Otolaryngol. Pol. 2018;72(1):30–34, https://doi.org/10.5604/01.3001.0011.5948 </w:t>
      </w:r>
    </w:p>
    <w:p w14:paraId="3FDB06EF"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Taba P., Schmutzhard E., Forsberg P., Lutsar I., Ljøstad U., Mygland Å. i wsp.: EAN consensus review on preven</w:t>
      </w:r>
      <w:r w:rsidRPr="0054278A">
        <w:rPr>
          <w:rFonts w:asciiTheme="minorHAnsi" w:hAnsiTheme="minorHAnsi" w:cstheme="minorHAnsi"/>
          <w:sz w:val="18"/>
          <w:szCs w:val="18"/>
          <w:lang w:val="en-GB"/>
        </w:rPr>
        <w:softHyphen/>
        <w:t>tion, diagnosis and management of tick-borne encepha</w:t>
      </w:r>
      <w:r w:rsidRPr="0054278A">
        <w:rPr>
          <w:rFonts w:asciiTheme="minorHAnsi" w:hAnsiTheme="minorHAnsi" w:cstheme="minorHAnsi"/>
          <w:sz w:val="18"/>
          <w:szCs w:val="18"/>
          <w:lang w:val="en-GB"/>
        </w:rPr>
        <w:softHyphen/>
        <w:t xml:space="preserve">litis. </w:t>
      </w:r>
      <w:r w:rsidRPr="0054278A">
        <w:rPr>
          <w:rFonts w:asciiTheme="minorHAnsi" w:hAnsiTheme="minorHAnsi" w:cstheme="minorHAnsi"/>
          <w:sz w:val="18"/>
          <w:szCs w:val="18"/>
        </w:rPr>
        <w:t xml:space="preserve">Eur. J. Neurol. 2017;24(10):1214–1261, https://doi. org/10.1111/ene.13356 </w:t>
      </w:r>
    </w:p>
    <w:p w14:paraId="50A5E39A"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Haglund M., Forsgren M., Lindh G., Lindquist L.: A 10-year follow-up study of tick-borne encephalitis in the Stockholm area and a review of the literature: Need for a vaccina</w:t>
      </w:r>
      <w:r w:rsidRPr="0054278A">
        <w:rPr>
          <w:rFonts w:asciiTheme="minorHAnsi" w:hAnsiTheme="minorHAnsi" w:cstheme="minorHAnsi"/>
          <w:sz w:val="18"/>
          <w:szCs w:val="18"/>
          <w:lang w:val="en-GB"/>
        </w:rPr>
        <w:softHyphen/>
        <w:t xml:space="preserve">tion strategy. </w:t>
      </w:r>
      <w:r w:rsidRPr="0054278A">
        <w:rPr>
          <w:rFonts w:asciiTheme="minorHAnsi" w:hAnsiTheme="minorHAnsi" w:cstheme="minorHAnsi"/>
          <w:sz w:val="18"/>
          <w:szCs w:val="18"/>
        </w:rPr>
        <w:t xml:space="preserve">Scand. J. Infect. Dis. 1996;28(3):217–224, https://doi.org/10.3109/00365549609027160 </w:t>
      </w:r>
    </w:p>
    <w:p w14:paraId="0719708D"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Fritsch P., Gruber-Sedlmayr U., Pansi H., Zöhrer B., Mutz I., Spork D. i wsp.: Tick-borne encephalitis in Styrian children from 1981 to 2005: A retrospective study and a re</w:t>
      </w:r>
      <w:r w:rsidRPr="0054278A">
        <w:rPr>
          <w:rFonts w:asciiTheme="minorHAnsi" w:hAnsiTheme="minorHAnsi" w:cstheme="minorHAnsi"/>
          <w:sz w:val="18"/>
          <w:szCs w:val="18"/>
          <w:lang w:val="en-GB"/>
        </w:rPr>
        <w:softHyphen/>
        <w:t xml:space="preserve">view of the literature. </w:t>
      </w:r>
      <w:r w:rsidRPr="0054278A">
        <w:rPr>
          <w:rFonts w:asciiTheme="minorHAnsi" w:hAnsiTheme="minorHAnsi" w:cstheme="minorHAnsi"/>
          <w:sz w:val="18"/>
          <w:szCs w:val="18"/>
        </w:rPr>
        <w:t xml:space="preserve">Acta Paediatr. 2008;97(5):535–538, https://doi.org/10.1111/j.1651-2227.2008.00763.x </w:t>
      </w:r>
    </w:p>
    <w:p w14:paraId="75FF9062"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 xml:space="preserve">Steffen R.: Tick-borne encephalitis (TBE) in children in Europe: Epidemiology, clinical outcome and comparison of vaccination recommendations. </w:t>
      </w:r>
      <w:r w:rsidRPr="0054278A">
        <w:rPr>
          <w:rFonts w:asciiTheme="minorHAnsi" w:hAnsiTheme="minorHAnsi" w:cstheme="minorHAnsi"/>
          <w:sz w:val="18"/>
          <w:szCs w:val="18"/>
        </w:rPr>
        <w:t xml:space="preserve">Ticks Tick Borne Dis. 2019;10(1):100–110, https://doi.org/10.1016/j.ttbdis.2018. 08.003 </w:t>
      </w:r>
    </w:p>
    <w:p w14:paraId="68530486"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Fowler Å., Forsman L., Eriksson M., Wickström R.: Tick-borne encephalitis carries a high risk of incomplete reco</w:t>
      </w:r>
      <w:r w:rsidRPr="0054278A">
        <w:rPr>
          <w:rFonts w:asciiTheme="minorHAnsi" w:hAnsiTheme="minorHAnsi" w:cstheme="minorHAnsi"/>
          <w:sz w:val="18"/>
          <w:szCs w:val="18"/>
          <w:lang w:val="en-GB"/>
        </w:rPr>
        <w:softHyphen/>
        <w:t xml:space="preserve">very in children. </w:t>
      </w:r>
      <w:r w:rsidRPr="0054278A">
        <w:rPr>
          <w:rFonts w:asciiTheme="minorHAnsi" w:hAnsiTheme="minorHAnsi" w:cstheme="minorHAnsi"/>
          <w:sz w:val="18"/>
          <w:szCs w:val="18"/>
        </w:rPr>
        <w:t xml:space="preserve">J. Pediatr. 2013;163(2):555–560, https:// doi.org/10.1016/j.jpeds.2013.01.037 </w:t>
      </w:r>
    </w:p>
    <w:p w14:paraId="53E16B82"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Das S., Basu A.: Viral infection and neural stem/progeni</w:t>
      </w:r>
      <w:r w:rsidRPr="0054278A">
        <w:rPr>
          <w:rFonts w:asciiTheme="minorHAnsi" w:hAnsiTheme="minorHAnsi" w:cstheme="minorHAnsi"/>
          <w:sz w:val="18"/>
          <w:szCs w:val="18"/>
          <w:lang w:val="en-GB"/>
        </w:rPr>
        <w:softHyphen/>
        <w:t>tor cell’s fate: implications in brain development and neu</w:t>
      </w:r>
      <w:r w:rsidRPr="0054278A">
        <w:rPr>
          <w:rFonts w:asciiTheme="minorHAnsi" w:hAnsiTheme="minorHAnsi" w:cstheme="minorHAnsi"/>
          <w:sz w:val="18"/>
          <w:szCs w:val="18"/>
          <w:lang w:val="en-GB"/>
        </w:rPr>
        <w:softHyphen/>
        <w:t xml:space="preserve">rological disorders. </w:t>
      </w:r>
      <w:r w:rsidRPr="0054278A">
        <w:rPr>
          <w:rFonts w:asciiTheme="minorHAnsi" w:hAnsiTheme="minorHAnsi" w:cstheme="minorHAnsi"/>
          <w:sz w:val="18"/>
          <w:szCs w:val="18"/>
        </w:rPr>
        <w:t xml:space="preserve">Neurochem. Int. 2011;59(3):357–366, https://doi.org/10.1016/j.neuint.2011.02.020 </w:t>
      </w:r>
    </w:p>
    <w:p w14:paraId="09E64A79"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Schmolck H., Maritz E., Kletzin I., Korinthenberg R.: Neurologic, neuropsychologic, and electroencephalo</w:t>
      </w:r>
      <w:r w:rsidRPr="0054278A">
        <w:rPr>
          <w:rFonts w:asciiTheme="minorHAnsi" w:hAnsiTheme="minorHAnsi" w:cstheme="minorHAnsi"/>
          <w:sz w:val="18"/>
          <w:szCs w:val="18"/>
          <w:lang w:val="en-GB"/>
        </w:rPr>
        <w:softHyphen/>
        <w:t xml:space="preserve">graphic findings after European Tick-borne Encephalitis in children. </w:t>
      </w:r>
      <w:r w:rsidRPr="0054278A">
        <w:rPr>
          <w:rFonts w:asciiTheme="minorHAnsi" w:hAnsiTheme="minorHAnsi" w:cstheme="minorHAnsi"/>
          <w:sz w:val="18"/>
          <w:szCs w:val="18"/>
        </w:rPr>
        <w:t xml:space="preserve">J. Child. Neurol. 2005;20(6):500–508, https:// doi.org/10.1177/08830738050200060601 </w:t>
      </w:r>
    </w:p>
    <w:p w14:paraId="62C3BB2D"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Ullman H., Fowler A., Wickström R.: Increased working me</w:t>
      </w:r>
      <w:r w:rsidRPr="0054278A">
        <w:rPr>
          <w:rFonts w:asciiTheme="minorHAnsi" w:hAnsiTheme="minorHAnsi" w:cstheme="minorHAnsi"/>
          <w:sz w:val="18"/>
          <w:szCs w:val="18"/>
          <w:lang w:val="en-GB"/>
        </w:rPr>
        <w:softHyphen/>
        <w:t xml:space="preserve">mory related fMRI signal in children following Tick Borne Encephalitis. </w:t>
      </w:r>
      <w:r w:rsidRPr="0054278A">
        <w:rPr>
          <w:rFonts w:asciiTheme="minorHAnsi" w:hAnsiTheme="minorHAnsi" w:cstheme="minorHAnsi"/>
          <w:sz w:val="18"/>
          <w:szCs w:val="18"/>
        </w:rPr>
        <w:t xml:space="preserve">Eur. J. Paediatr. Neurol. 2016;20(1):125–130, https://doi.org/10.1016/j.ejpn.2015.09.004 </w:t>
      </w:r>
    </w:p>
    <w:p w14:paraId="09F0A889"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Šmit R., Postma M.J.: The burden of tick-borne encepha</w:t>
      </w:r>
      <w:r w:rsidRPr="0054278A">
        <w:rPr>
          <w:rFonts w:asciiTheme="minorHAnsi" w:hAnsiTheme="minorHAnsi" w:cstheme="minorHAnsi"/>
          <w:sz w:val="18"/>
          <w:szCs w:val="18"/>
          <w:lang w:val="en-GB"/>
        </w:rPr>
        <w:softHyphen/>
        <w:t xml:space="preserve">litis in disability-adjusted life years (DALYs) for Slovenia. </w:t>
      </w:r>
      <w:r w:rsidRPr="0054278A">
        <w:rPr>
          <w:rFonts w:asciiTheme="minorHAnsi" w:hAnsiTheme="minorHAnsi" w:cstheme="minorHAnsi"/>
          <w:sz w:val="18"/>
          <w:szCs w:val="18"/>
        </w:rPr>
        <w:t xml:space="preserve">PLoS One 2015;10(12):e0144988, https://doi.org/10.1371/ journal.pone.0144988 </w:t>
      </w:r>
    </w:p>
    <w:p w14:paraId="707E348F"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 xml:space="preserve">Lindquist L., Vapalahti O.: Tick-borne encephalitis. Lancet 2008;371(9627):1861–1871, https://doi.org/10.1016/S01 40-6736(08)60800-4 </w:t>
      </w:r>
    </w:p>
    <w:p w14:paraId="34B332E8"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 xml:space="preserve">Mansfield K.L., Johnson N., Phipps L.P., Stephenson J.R., Fooks A.R., Solomon T.: Tick-borne encephalitis virus – A review of an emerging zoonosis. </w:t>
      </w:r>
      <w:r w:rsidRPr="0054278A">
        <w:rPr>
          <w:rFonts w:asciiTheme="minorHAnsi" w:hAnsiTheme="minorHAnsi" w:cstheme="minorHAnsi"/>
          <w:sz w:val="18"/>
          <w:szCs w:val="18"/>
        </w:rPr>
        <w:t xml:space="preserve">J. Gen. Virol. 2009;90(8): 1781–1794, https://doi.org/10.1099/vir.0.011437-0 </w:t>
      </w:r>
    </w:p>
    <w:p w14:paraId="59B4C9EB"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Markovinović L., Kosanović Ličina M.L., Tešić V., Vojvodić D., Vladušić Lucić I., Kniewald T. i wsp.: An out</w:t>
      </w:r>
      <w:r w:rsidRPr="0054278A">
        <w:rPr>
          <w:rFonts w:asciiTheme="minorHAnsi" w:hAnsiTheme="minorHAnsi" w:cstheme="minorHAnsi"/>
          <w:sz w:val="18"/>
          <w:szCs w:val="18"/>
          <w:lang w:val="en-GB"/>
        </w:rPr>
        <w:softHyphen/>
        <w:t>break of tick-borne encephalitis associated with raw go</w:t>
      </w:r>
      <w:r w:rsidRPr="0054278A">
        <w:rPr>
          <w:rFonts w:asciiTheme="minorHAnsi" w:hAnsiTheme="minorHAnsi" w:cstheme="minorHAnsi"/>
          <w:sz w:val="18"/>
          <w:szCs w:val="18"/>
          <w:lang w:val="en-GB"/>
        </w:rPr>
        <w:softHyphen/>
        <w:t xml:space="preserve">at milk and cheese consumption, Croatia, 2015. </w:t>
      </w:r>
      <w:r w:rsidRPr="0054278A">
        <w:rPr>
          <w:rFonts w:asciiTheme="minorHAnsi" w:hAnsiTheme="minorHAnsi" w:cstheme="minorHAnsi"/>
          <w:sz w:val="18"/>
          <w:szCs w:val="18"/>
        </w:rPr>
        <w:t xml:space="preserve">Infection 2016;44(5):661–665, https://doi.org/10.1007/s15010-016- 0917-8 </w:t>
      </w:r>
    </w:p>
    <w:p w14:paraId="07B31BD5" w14:textId="77777777" w:rsidR="00991D4E" w:rsidRPr="00F5294B"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 xml:space="preserve">World Health Organization [Internet]. Organization, Geneva 2011 [cytowany 6 kwietnia 2020]. Vaccines against tick-borne encephalitis: WHO position paper. Adres: </w:t>
      </w:r>
      <w:hyperlink r:id="rId18" w:history="1">
        <w:r w:rsidRPr="0054278A">
          <w:rPr>
            <w:rStyle w:val="Hipercze"/>
            <w:rFonts w:asciiTheme="minorHAnsi" w:hAnsiTheme="minorHAnsi" w:cstheme="minorHAnsi"/>
            <w:sz w:val="18"/>
            <w:szCs w:val="18"/>
            <w:lang w:val="en-GB"/>
          </w:rPr>
          <w:t>https://www.who.int/wer/2011/wer8624.pdf?ua=1</w:t>
        </w:r>
      </w:hyperlink>
    </w:p>
    <w:p w14:paraId="7D3F7D96"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Šmit R.: Cost-effectiveness of tick-borne encephalitis vac</w:t>
      </w:r>
      <w:r w:rsidRPr="0054278A">
        <w:rPr>
          <w:rFonts w:asciiTheme="minorHAnsi" w:hAnsiTheme="minorHAnsi" w:cstheme="minorHAnsi"/>
          <w:sz w:val="18"/>
          <w:szCs w:val="18"/>
          <w:lang w:val="en-GB"/>
        </w:rPr>
        <w:softHyphen/>
        <w:t xml:space="preserve">cination in Slovenian adults. </w:t>
      </w:r>
      <w:r w:rsidRPr="0054278A">
        <w:rPr>
          <w:rFonts w:asciiTheme="minorHAnsi" w:hAnsiTheme="minorHAnsi" w:cstheme="minorHAnsi"/>
          <w:sz w:val="18"/>
          <w:szCs w:val="18"/>
        </w:rPr>
        <w:t xml:space="preserve">Vaccine 2012;30(44):6301– –6306, https://doi.org/10.1016/j.vaccine.2012.07.083 </w:t>
      </w:r>
    </w:p>
    <w:p w14:paraId="07C1E113"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 xml:space="preserve">Shedrawy J., Henriksson M., Hergens M.P., Askling H.H.: Estimating costs and health outcomes of publicly funded tick-born encephalitis vaccination: A cost-effectiveness analysis. </w:t>
      </w:r>
      <w:r w:rsidRPr="0054278A">
        <w:rPr>
          <w:rFonts w:asciiTheme="minorHAnsi" w:hAnsiTheme="minorHAnsi" w:cstheme="minorHAnsi"/>
          <w:sz w:val="18"/>
          <w:szCs w:val="18"/>
        </w:rPr>
        <w:t>Vaccine 2018;36(50):7659–7665, https://doi.or</w:t>
      </w:r>
      <w:r w:rsidRPr="0054278A">
        <w:rPr>
          <w:rFonts w:asciiTheme="minorHAnsi" w:hAnsiTheme="minorHAnsi" w:cstheme="minorHAnsi"/>
          <w:sz w:val="18"/>
          <w:szCs w:val="18"/>
        </w:rPr>
        <w:softHyphen/>
        <w:t xml:space="preserve">g/10.1016/j.vaccine.2018.10.086 </w:t>
      </w:r>
    </w:p>
    <w:p w14:paraId="33E459DD"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 xml:space="preserve">Bogovic P., Strle F.: Tick-borne encephalitis: A review of epidemiology, clinical characteristics, and management. World J. Clin. Cases. 2015;3(5):430–441, https://doi. org/10.12998/wjcc.v3.i5.430 </w:t>
      </w:r>
    </w:p>
    <w:p w14:paraId="5A584375"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lang w:val="en-GB"/>
        </w:rPr>
      </w:pPr>
      <w:r w:rsidRPr="0054278A">
        <w:rPr>
          <w:rFonts w:asciiTheme="minorHAnsi" w:hAnsiTheme="minorHAnsi" w:cstheme="minorHAnsi"/>
          <w:sz w:val="18"/>
          <w:szCs w:val="18"/>
          <w:lang w:val="en-GB"/>
        </w:rPr>
        <w:t xml:space="preserve">Dobler G., Erber W., Schmitt H.-J. [red.]: The TBE Book. Global Health Press Pte Ltd, Singapur 2018 </w:t>
      </w:r>
    </w:p>
    <w:p w14:paraId="0720C6FC"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 xml:space="preserve">Andersson C.R., Vene S., Insulander M., Lindquist L., Lundkvist Å., Günther G.: Vaccine failures after active immunisation against tick-borne encephalitis. </w:t>
      </w:r>
      <w:r w:rsidRPr="0054278A">
        <w:rPr>
          <w:rFonts w:asciiTheme="minorHAnsi" w:hAnsiTheme="minorHAnsi" w:cstheme="minorHAnsi"/>
          <w:sz w:val="18"/>
          <w:szCs w:val="18"/>
        </w:rPr>
        <w:t xml:space="preserve">Vaccine 2010;28(16):2827–2831, https://doi.org/10.1016/j.vaccine. 2010.02.001 </w:t>
      </w:r>
    </w:p>
    <w:p w14:paraId="0F7E5F1B"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Hansson K.E., Rosdahl A., Insulander M., Vene S., Lindquist L., Gredmark-Russ S. i wsp.: Tick-borne encepha</w:t>
      </w:r>
      <w:r w:rsidRPr="0054278A">
        <w:rPr>
          <w:rFonts w:asciiTheme="minorHAnsi" w:hAnsiTheme="minorHAnsi" w:cstheme="minorHAnsi"/>
          <w:sz w:val="18"/>
          <w:szCs w:val="18"/>
          <w:lang w:val="en-GB"/>
        </w:rPr>
        <w:softHyphen/>
        <w:t>litis vaccine failures: a 10-year retrospective study sup</w:t>
      </w:r>
      <w:r w:rsidRPr="0054278A">
        <w:rPr>
          <w:rFonts w:asciiTheme="minorHAnsi" w:hAnsiTheme="minorHAnsi" w:cstheme="minorHAnsi"/>
          <w:sz w:val="18"/>
          <w:szCs w:val="18"/>
          <w:lang w:val="en-GB"/>
        </w:rPr>
        <w:softHyphen/>
        <w:t xml:space="preserve">porting the rationale for adding an extra priming dose in individuals starting at age 50 years. </w:t>
      </w:r>
      <w:r w:rsidRPr="0054278A">
        <w:rPr>
          <w:rFonts w:asciiTheme="minorHAnsi" w:hAnsiTheme="minorHAnsi" w:cstheme="minorHAnsi"/>
          <w:sz w:val="18"/>
          <w:szCs w:val="18"/>
        </w:rPr>
        <w:t xml:space="preserve">Clin. Infect. Dis. 2020;70(2):245–251, https://doi.org/10.1093/cid/ciz176 </w:t>
      </w:r>
    </w:p>
    <w:p w14:paraId="7E135311"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rPr>
        <w:t>Rejestr Produktów Leczniczych Dopuszczonych do Obrotu na terytorium RP [Internet]. Rejestry Medyczne [cytowany 6 kwietnia 2020]. Charakterystyka Produktu Leczniczego: Encepur Adults. Adres: https://pub.rejestry</w:t>
      </w:r>
      <w:r w:rsidRPr="0054278A">
        <w:rPr>
          <w:rFonts w:asciiTheme="minorHAnsi" w:hAnsiTheme="minorHAnsi" w:cstheme="minorHAnsi"/>
          <w:sz w:val="18"/>
          <w:szCs w:val="18"/>
        </w:rPr>
        <w:softHyphen/>
        <w:t xml:space="preserve">medyczne.csioz.gov.pl/Pobieranie.ashx?type=19267-c </w:t>
      </w:r>
    </w:p>
    <w:p w14:paraId="46669F39"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rPr>
        <w:t>Rejestr Produktów Leczniczych Dopuszczonych do Obrotu na terytorium RP [Internet]. Rejestry Medyczne [cytowany 6 kwietnia 2020]. Charakterystyka Produktu Leczniczego: Encepur K. Adres: https://pub.rejestryme</w:t>
      </w:r>
      <w:r w:rsidRPr="0054278A">
        <w:rPr>
          <w:rFonts w:asciiTheme="minorHAnsi" w:hAnsiTheme="minorHAnsi" w:cstheme="minorHAnsi"/>
          <w:sz w:val="18"/>
          <w:szCs w:val="18"/>
        </w:rPr>
        <w:softHyphen/>
        <w:t xml:space="preserve">dyczne.csioz.gov.pl/Pobieranie.ashx?type=11043-c </w:t>
      </w:r>
    </w:p>
    <w:p w14:paraId="69F724D9"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rPr>
        <w:t>Rejestr Produktów Leczniczych Dopuszczonych do Obrotu na terytorium RP [Internet]. Rejestry Medyczne [cytowany 6 kwietnia 2020]. Charakterystyka Produktu Leczniczego: FSME-IMMUN. Adres: https:// pub.rejestrymedyczne.csioz.gov.pl/Pobieranie.ashx?ty</w:t>
      </w:r>
      <w:r w:rsidRPr="0054278A">
        <w:rPr>
          <w:rFonts w:asciiTheme="minorHAnsi" w:hAnsiTheme="minorHAnsi" w:cstheme="minorHAnsi"/>
          <w:sz w:val="18"/>
          <w:szCs w:val="18"/>
        </w:rPr>
        <w:softHyphen/>
        <w:t xml:space="preserve">pe=16072-c </w:t>
      </w:r>
    </w:p>
    <w:p w14:paraId="494D7C30"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rPr>
        <w:t>Rejestr Produktów Leczniczych Dopuszczonych do Obrotu na terytorium RP [Internet]. Rejestry Medyczne [cytowany 6 kwietnia 2020]. Charakterystyka Produktu Leczniczego: FSME-IMMUN Junior. Adres: https://pub. rejestrymedyczne.csioz.gov.pl/Pobieranie.ashx?type=</w:t>
      </w:r>
      <w:r w:rsidRPr="0054278A">
        <w:rPr>
          <w:rFonts w:asciiTheme="minorHAnsi" w:hAnsiTheme="minorHAnsi" w:cstheme="minorHAnsi"/>
          <w:sz w:val="18"/>
          <w:szCs w:val="18"/>
        </w:rPr>
        <w:softHyphen/>
        <w:t xml:space="preserve">16076-c </w:t>
      </w:r>
    </w:p>
    <w:p w14:paraId="3CA211BB"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lastRenderedPageBreak/>
        <w:t>Stefanoff P., Rosinska M., Samuels S., White D.J., Morse D.L., Randolph S.E.: A national case-control stu</w:t>
      </w:r>
      <w:r w:rsidRPr="0054278A">
        <w:rPr>
          <w:rFonts w:asciiTheme="minorHAnsi" w:hAnsiTheme="minorHAnsi" w:cstheme="minorHAnsi"/>
          <w:sz w:val="18"/>
          <w:szCs w:val="18"/>
          <w:lang w:val="en-GB"/>
        </w:rPr>
        <w:softHyphen/>
        <w:t xml:space="preserve">dy identifies human socio-economic status and activities as risk factors for tick-borne encephalitis in Poland. </w:t>
      </w:r>
      <w:r w:rsidRPr="0054278A">
        <w:rPr>
          <w:rFonts w:asciiTheme="minorHAnsi" w:hAnsiTheme="minorHAnsi" w:cstheme="minorHAnsi"/>
          <w:sz w:val="18"/>
          <w:szCs w:val="18"/>
        </w:rPr>
        <w:t xml:space="preserve">PLoS One 2012;7(9):e45511, https://doi.org/10.1371/journal. pone.0045511 </w:t>
      </w:r>
    </w:p>
    <w:p w14:paraId="308F1A09" w14:textId="77777777" w:rsidR="00991D4E" w:rsidRPr="0054278A" w:rsidRDefault="00991D4E" w:rsidP="005129AB">
      <w:pPr>
        <w:pStyle w:val="Default"/>
        <w:numPr>
          <w:ilvl w:val="0"/>
          <w:numId w:val="36"/>
        </w:numPr>
        <w:ind w:left="426" w:hanging="426"/>
        <w:jc w:val="both"/>
        <w:rPr>
          <w:rFonts w:asciiTheme="minorHAnsi" w:hAnsiTheme="minorHAnsi" w:cstheme="minorHAnsi"/>
          <w:sz w:val="18"/>
          <w:szCs w:val="18"/>
        </w:rPr>
      </w:pPr>
      <w:r w:rsidRPr="0054278A">
        <w:rPr>
          <w:rFonts w:asciiTheme="minorHAnsi" w:hAnsiTheme="minorHAnsi" w:cstheme="minorHAnsi"/>
          <w:sz w:val="18"/>
          <w:szCs w:val="18"/>
          <w:lang w:val="en-GB"/>
        </w:rPr>
        <w:t xml:space="preserve">Król N., Obiegala A., Pfeffer M., Lonc E., Kiewra D.: Detection of selected pathogens in ticks collected from cats and dogs in the Wrocław Agglomeration, South- West Poland. </w:t>
      </w:r>
      <w:r w:rsidRPr="0054278A">
        <w:rPr>
          <w:rFonts w:asciiTheme="minorHAnsi" w:hAnsiTheme="minorHAnsi" w:cstheme="minorHAnsi"/>
          <w:sz w:val="18"/>
          <w:szCs w:val="18"/>
        </w:rPr>
        <w:t xml:space="preserve">Parasit. Vectors 2016;9(1):351, https://doi. org/10.1186/s13071-016-1632-0 </w:t>
      </w:r>
    </w:p>
    <w:p w14:paraId="7CE6A2B5"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Choroby zakaźne i pasożytnicze – Epidemiologia i profilaktyka pod red. A. Baumann, U. Popczyk, M. Sadkowska, U. Todys, A. Zieliński. 2014; wyd, VII, Alfa Medica Press; 216–220. </w:t>
      </w:r>
    </w:p>
    <w:p w14:paraId="36FCF8FC"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Raport końcowy „Badanie i ocena wpływu klimatu na stan zdrowia oraz wypracowanie działań związanych z adaptacją do jego zmian”, NIZP-PZH, grudzień 2020. Zadanie realizowane ze środków Narodowego Programu Zdrowia na lata 2016-2020, finansowane przez Ministra Zdrowia. </w:t>
      </w:r>
    </w:p>
    <w:p w14:paraId="21E89F82"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lang w:val="en-GB"/>
        </w:rPr>
      </w:pPr>
      <w:r w:rsidRPr="0054278A">
        <w:rPr>
          <w:rStyle w:val="A11"/>
          <w:rFonts w:asciiTheme="minorHAnsi" w:hAnsiTheme="minorHAnsi" w:cstheme="minorHAnsi"/>
          <w:color w:val="auto"/>
          <w:sz w:val="18"/>
          <w:szCs w:val="18"/>
          <w:lang w:val="en-GB"/>
        </w:rPr>
        <w:t xml:space="preserve">Tick-borne encephalitis. Annual Epidemiological Report for 2018; Surveillnace Report, ECDC. dostęp internetowy: www.ecdc.eu (dostęp: 03.2021). </w:t>
      </w:r>
    </w:p>
    <w:p w14:paraId="743C0E66"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Zbrzeźniak J, Paradowska I, Stankiewicz U. Zapalenia opon mózgowo-rdzeniowych i zapalenia mózgu w Polsce w 2018 r. Przegl. Epidemiol. praca w druku. </w:t>
      </w:r>
    </w:p>
    <w:p w14:paraId="3F014688"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lang w:val="en-GB"/>
        </w:rPr>
      </w:pPr>
      <w:r w:rsidRPr="0054278A">
        <w:rPr>
          <w:rStyle w:val="A11"/>
          <w:rFonts w:asciiTheme="minorHAnsi" w:hAnsiTheme="minorHAnsi" w:cstheme="minorHAnsi"/>
          <w:color w:val="auto"/>
          <w:sz w:val="18"/>
          <w:szCs w:val="18"/>
          <w:lang w:val="en-GB"/>
        </w:rPr>
        <w:t xml:space="preserve">Stefanoff P, Rosińska M, Samuels S, White DJ, Morse DL, Randolph SE. A National Case-Control Study Identifies Human Socio-Economic Status and Activities as Risk Factors for Tick-Borne Encephalitis in Poland, Plos One, Sept.19, 2012. </w:t>
      </w:r>
    </w:p>
    <w:p w14:paraId="2EFBA367"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lang w:val="en-GB"/>
        </w:rPr>
        <w:t xml:space="preserve">Zajkowska J, Czupryna P, Pancewicz S, Adamczyk A, Przychodzeń U, Kondrusik M, Grygorczuk S, Moniuszko A. Fatal outcome of tick-borne encephalitis – a case series. </w:t>
      </w:r>
      <w:r w:rsidRPr="0054278A">
        <w:rPr>
          <w:rStyle w:val="A11"/>
          <w:rFonts w:asciiTheme="minorHAnsi" w:hAnsiTheme="minorHAnsi" w:cstheme="minorHAnsi"/>
          <w:color w:val="auto"/>
          <w:sz w:val="18"/>
          <w:szCs w:val="18"/>
        </w:rPr>
        <w:t xml:space="preserve">Neurol. Neurochir. Pol. 2011; 45(4):402–406. </w:t>
      </w:r>
    </w:p>
    <w:p w14:paraId="06B871A6"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Pancewicz SA, Hermanowska T, Szpakowicz U, Kondrusik M, Zajkowska JM, Grygorczuk S, Świerzbińska R. Aspekty epidemiologiczno-kliniczne i profilaktyka kleszczowego zapalenia mózgu. Polski Przegląd Neurologiczny 2006; 2(1):7–12. </w:t>
      </w:r>
    </w:p>
    <w:p w14:paraId="6CECAEDD"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Kuchar E, Zajkowska J, Flisiak R, Mastalerz A, Migas U, Rosińska M, Szenborn L, Wdówik P, Walusiak J, Skorupa U. Epidemiologia, diagnostyka i profilaktyka kleszczowego zapalenia mózgu w Polsce w wybranych krajach europejskich – stanowisko polskiej grupy ekspertów. Medycyna Pracy 2021; 72(2); dostęp internetowy: http://medpr.imp.lodz. pl (dostęp: 03.2021). </w:t>
      </w:r>
    </w:p>
    <w:p w14:paraId="4EFD5204"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Król ME, Borawski B, NowickaA, Ciełuszecka U, Tarasiuk J, Zajkowska J. Ognisko zachorowań na kleszczowe zapalenie mózgu nabyte drogą pokarmową na terenie wojewódz</w:t>
      </w:r>
      <w:r w:rsidRPr="0054278A">
        <w:rPr>
          <w:rStyle w:val="A11"/>
          <w:rFonts w:asciiTheme="minorHAnsi" w:hAnsiTheme="minorHAnsi" w:cstheme="minorHAnsi"/>
          <w:color w:val="auto"/>
          <w:sz w:val="18"/>
          <w:szCs w:val="18"/>
        </w:rPr>
        <w:softHyphen/>
        <w:t xml:space="preserve">twa podlaskiego. Przegl. Epidemiol. 2019; 73(2):239–248. </w:t>
      </w:r>
    </w:p>
    <w:p w14:paraId="6740357F" w14:textId="77777777" w:rsidR="00991D4E" w:rsidRPr="0054278A" w:rsidRDefault="00991D4E"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lang w:val="en-GB"/>
        </w:rPr>
        <w:t xml:space="preserve">Radzišauskienė D, Urbonienė J, Kaubrys G, Andruškevičius S, Jatužis D, Matulytė E, Žvirblytė K, Skrebutienė U. The epidemiology, clinical presentation, and predictors of severe Tick-borne encephalitis in Lithuania, a highly endemic country: A retrospective study of 1040 patients. </w:t>
      </w:r>
      <w:r w:rsidRPr="0054278A">
        <w:rPr>
          <w:rStyle w:val="A11"/>
          <w:rFonts w:asciiTheme="minorHAnsi" w:hAnsiTheme="minorHAnsi" w:cstheme="minorHAnsi"/>
          <w:color w:val="auto"/>
          <w:sz w:val="18"/>
          <w:szCs w:val="18"/>
        </w:rPr>
        <w:t xml:space="preserve">Plos One, Published: Nov. 19, 2020. </w:t>
      </w:r>
    </w:p>
    <w:p w14:paraId="2551455F" w14:textId="77777777" w:rsidR="0054278A" w:rsidRPr="0054278A" w:rsidRDefault="0054278A"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Czarkowski MP i wsp. Biuletyn Choroby zakaźne i zatrucia w Polsce w 2018 r. Warszawa 2019, NIZP-PZH, GIS, dostęp internetowy: www.pzh.gov.pl (dostęp: 07.2024). </w:t>
      </w:r>
    </w:p>
    <w:p w14:paraId="39DF0722" w14:textId="77777777" w:rsidR="0054278A" w:rsidRPr="0054278A" w:rsidRDefault="0054278A"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Czarkowski MP i wsp. Biuletyn Choroby zakaźne i zatrucia w Polsce w 2019 r. Warszawa 2020, NIZP-PZH, GIS, dostęp internetowy: www.pzh.gov.pl (dostęp: 07.2024). </w:t>
      </w:r>
    </w:p>
    <w:p w14:paraId="3C2170FA" w14:textId="77777777" w:rsidR="0054278A" w:rsidRPr="0054278A" w:rsidRDefault="0054278A"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Czarkowski MP i wsp. Biuletyn Choroby zakaźne i zatrucia w Polsce w 2020 r. Warszawa 2021, NIZP-PZH, GIS, dostęp internetowy: www.pzh.gov.pl (dostęp: 07.2024). </w:t>
      </w:r>
    </w:p>
    <w:p w14:paraId="69F8078D" w14:textId="77777777" w:rsidR="0054278A" w:rsidRPr="0054278A" w:rsidRDefault="0054278A"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Czarkowski MP i wsp. Biuletyn Choroby zakaźne i zatrucia w Polsce w 2021 r. Warszawa 2022, NIZP-PZH, GIS, dostęp internetowy: www.pzh.gov.pl (dostęp: 07.2024). </w:t>
      </w:r>
    </w:p>
    <w:p w14:paraId="6B46992B" w14:textId="77777777" w:rsidR="0054278A" w:rsidRPr="0054278A" w:rsidRDefault="0054278A"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Czarkowski MP i wsp. Biuletyn Choroby zakaźne i zatrucia w Polsce w 2022 r. Warszawa 2023, NIZP-PZH, GIS, dostęp internetowy: www.pzh.gov.pl (dostęp: 07.2024). </w:t>
      </w:r>
    </w:p>
    <w:p w14:paraId="0E6EE482" w14:textId="77777777" w:rsidR="0054278A" w:rsidRPr="0054278A" w:rsidRDefault="0054278A" w:rsidP="005129AB">
      <w:pPr>
        <w:pStyle w:val="Default"/>
        <w:numPr>
          <w:ilvl w:val="0"/>
          <w:numId w:val="36"/>
        </w:numPr>
        <w:spacing w:after="63"/>
        <w:ind w:left="426" w:hanging="426"/>
        <w:jc w:val="both"/>
        <w:rPr>
          <w:rFonts w:asciiTheme="minorHAnsi" w:hAnsiTheme="minorHAnsi" w:cstheme="minorHAnsi"/>
          <w:color w:val="auto"/>
          <w:sz w:val="18"/>
          <w:szCs w:val="18"/>
        </w:rPr>
      </w:pPr>
      <w:r w:rsidRPr="0054278A">
        <w:rPr>
          <w:rStyle w:val="A11"/>
          <w:rFonts w:asciiTheme="minorHAnsi" w:hAnsiTheme="minorHAnsi" w:cstheme="minorHAnsi"/>
          <w:color w:val="auto"/>
          <w:sz w:val="18"/>
          <w:szCs w:val="18"/>
        </w:rPr>
        <w:t xml:space="preserve">Czarkowski MP i wsp. Biuletyn Choroby zakaźne i zatrucia w Polsce w 2023 r. Warszawa 2024, NIZP-PZH, GIS, dostęp internetowy: www.pzh.gov.pl (dostęp: 07.2024). </w:t>
      </w:r>
    </w:p>
    <w:p w14:paraId="4F4119A1" w14:textId="77777777" w:rsidR="0054278A" w:rsidRPr="0054278A" w:rsidRDefault="0054278A" w:rsidP="005129AB">
      <w:pPr>
        <w:pStyle w:val="Akapitzlist"/>
        <w:numPr>
          <w:ilvl w:val="0"/>
          <w:numId w:val="36"/>
        </w:numPr>
        <w:ind w:left="426" w:hanging="426"/>
        <w:rPr>
          <w:rFonts w:cstheme="minorHAnsi"/>
          <w:sz w:val="18"/>
          <w:szCs w:val="18"/>
        </w:rPr>
      </w:pPr>
      <w:r w:rsidRPr="0054278A">
        <w:rPr>
          <w:rFonts w:cstheme="minorHAnsi"/>
          <w:sz w:val="18"/>
          <w:szCs w:val="18"/>
        </w:rPr>
        <w:t>Paradowska-Stankiewicz I., Zbrzeźniak J: Kleszczowe zapalenie mózgu w Polsce i na świecie. Ocena sytuacji epidemiologicznej KZM w Polsce w latach 2015-2019 w oparciu o dane pochodzące z nadzoru epidemiologicznego, Warszawa 2021</w:t>
      </w:r>
    </w:p>
    <w:p w14:paraId="0F811D7E" w14:textId="77777777" w:rsidR="0054278A" w:rsidRPr="0054278A" w:rsidRDefault="0054278A" w:rsidP="005129AB">
      <w:pPr>
        <w:pStyle w:val="Akapitzlist"/>
        <w:numPr>
          <w:ilvl w:val="0"/>
          <w:numId w:val="36"/>
        </w:numPr>
        <w:ind w:left="426" w:hanging="426"/>
        <w:rPr>
          <w:rFonts w:cstheme="minorHAnsi"/>
          <w:sz w:val="18"/>
          <w:szCs w:val="18"/>
        </w:rPr>
      </w:pPr>
      <w:r w:rsidRPr="0054278A">
        <w:rPr>
          <w:rFonts w:cstheme="minorHAnsi"/>
          <w:sz w:val="18"/>
          <w:szCs w:val="18"/>
        </w:rPr>
        <w:t>https://www.pzh.gov.pl/wp-content/uploads/2021/01/Raport-koncowy_dzialanie-7_z-uwagami-MZ_2020-12-30.pdf</w:t>
      </w:r>
    </w:p>
    <w:p w14:paraId="675522BE" w14:textId="77777777" w:rsidR="0054278A" w:rsidRPr="0054278A" w:rsidRDefault="00000000" w:rsidP="005129AB">
      <w:pPr>
        <w:pStyle w:val="Akapitzlist"/>
        <w:numPr>
          <w:ilvl w:val="0"/>
          <w:numId w:val="36"/>
        </w:numPr>
        <w:ind w:left="426" w:hanging="426"/>
        <w:rPr>
          <w:rFonts w:cstheme="minorHAnsi"/>
          <w:sz w:val="18"/>
          <w:szCs w:val="18"/>
        </w:rPr>
      </w:pPr>
      <w:hyperlink r:id="rId19" w:anchor="tab=tab_1" w:history="1">
        <w:r w:rsidR="0054278A" w:rsidRPr="0054278A">
          <w:rPr>
            <w:rStyle w:val="Hipercze"/>
            <w:rFonts w:cstheme="minorHAnsi"/>
            <w:sz w:val="18"/>
            <w:szCs w:val="18"/>
          </w:rPr>
          <w:t>https://www.who.int/health-topics/tick-borne-encephalitis#tab=tab_1</w:t>
        </w:r>
      </w:hyperlink>
    </w:p>
    <w:p w14:paraId="4822C72A" w14:textId="77777777" w:rsidR="0054278A" w:rsidRPr="0054278A" w:rsidRDefault="00000000" w:rsidP="005129AB">
      <w:pPr>
        <w:pStyle w:val="Akapitzlist"/>
        <w:numPr>
          <w:ilvl w:val="0"/>
          <w:numId w:val="36"/>
        </w:numPr>
        <w:ind w:left="426" w:hanging="426"/>
        <w:rPr>
          <w:rFonts w:cstheme="minorHAnsi"/>
          <w:sz w:val="18"/>
          <w:szCs w:val="18"/>
        </w:rPr>
      </w:pPr>
      <w:hyperlink r:id="rId20" w:history="1">
        <w:r w:rsidR="0054278A" w:rsidRPr="0054278A">
          <w:rPr>
            <w:rStyle w:val="Hipercze"/>
            <w:rFonts w:cstheme="minorHAnsi"/>
            <w:sz w:val="18"/>
            <w:szCs w:val="18"/>
          </w:rPr>
          <w:t>https://www.ecdc.europa.eu/en/news-events/reducing-risk-tick-borne-encephalitis-summer?etrans=pl</w:t>
        </w:r>
      </w:hyperlink>
    </w:p>
    <w:p w14:paraId="793F5E8F" w14:textId="77777777" w:rsidR="0054278A" w:rsidRPr="005129AB" w:rsidRDefault="00000000" w:rsidP="005129AB">
      <w:pPr>
        <w:pStyle w:val="Akapitzlist"/>
        <w:numPr>
          <w:ilvl w:val="0"/>
          <w:numId w:val="36"/>
        </w:numPr>
        <w:ind w:left="426" w:hanging="426"/>
        <w:rPr>
          <w:rFonts w:cstheme="minorHAnsi"/>
          <w:sz w:val="18"/>
          <w:szCs w:val="18"/>
        </w:rPr>
      </w:pPr>
      <w:hyperlink r:id="rId21" w:history="1">
        <w:r w:rsidR="0054278A" w:rsidRPr="0054278A">
          <w:rPr>
            <w:rStyle w:val="Hipercze"/>
            <w:rFonts w:cstheme="minorHAnsi"/>
            <w:sz w:val="18"/>
            <w:szCs w:val="18"/>
          </w:rPr>
          <w:t>https://dziennikmz.mz.gov.pl/DUM_MZ/2021/69/akt.pdf</w:t>
        </w:r>
      </w:hyperlink>
    </w:p>
    <w:p w14:paraId="0F1B9F05" w14:textId="77777777" w:rsidR="005129AB" w:rsidRPr="005129AB" w:rsidRDefault="00000000" w:rsidP="005129AB">
      <w:pPr>
        <w:pStyle w:val="Akapitzlist"/>
        <w:numPr>
          <w:ilvl w:val="0"/>
          <w:numId w:val="36"/>
        </w:numPr>
        <w:ind w:left="426" w:hanging="426"/>
        <w:rPr>
          <w:rFonts w:cstheme="minorHAnsi"/>
          <w:sz w:val="18"/>
          <w:szCs w:val="18"/>
        </w:rPr>
      </w:pPr>
      <w:hyperlink r:id="rId22" w:history="1">
        <w:r w:rsidR="005129AB" w:rsidRPr="00BF705D">
          <w:rPr>
            <w:rStyle w:val="Hipercze"/>
            <w:sz w:val="18"/>
            <w:szCs w:val="18"/>
          </w:rPr>
          <w:t>https://www.pzh.gov.pl/projekty-i-programy/profilaktyka-chorob-odkleszczowych/kleszcze-systematyka-i-rozwoj/</w:t>
        </w:r>
      </w:hyperlink>
    </w:p>
    <w:p w14:paraId="31B03B17" w14:textId="77777777" w:rsidR="005129AB" w:rsidRPr="005129AB" w:rsidRDefault="005129AB" w:rsidP="005129AB">
      <w:pPr>
        <w:pStyle w:val="Akapitzlist"/>
        <w:rPr>
          <w:rFonts w:cstheme="minorHAnsi"/>
          <w:sz w:val="18"/>
          <w:szCs w:val="18"/>
        </w:rPr>
      </w:pPr>
    </w:p>
    <w:p w14:paraId="50D7A4A4" w14:textId="77777777" w:rsidR="005878F4" w:rsidRDefault="005878F4" w:rsidP="0054278A">
      <w:pPr>
        <w:pStyle w:val="Default"/>
        <w:ind w:left="360"/>
        <w:jc w:val="both"/>
        <w:rPr>
          <w:sz w:val="20"/>
          <w:szCs w:val="20"/>
          <w:highlight w:val="yellow"/>
        </w:rPr>
      </w:pPr>
    </w:p>
    <w:p w14:paraId="7BD405C2" w14:textId="77777777" w:rsidR="001F5F75" w:rsidRDefault="001F5F75" w:rsidP="0054278A">
      <w:pPr>
        <w:pStyle w:val="Default"/>
        <w:ind w:left="360"/>
        <w:jc w:val="both"/>
        <w:rPr>
          <w:sz w:val="20"/>
          <w:szCs w:val="20"/>
          <w:highlight w:val="yellow"/>
        </w:rPr>
      </w:pPr>
    </w:p>
    <w:p w14:paraId="0FEDF00C" w14:textId="77777777" w:rsidR="001F5F75" w:rsidRDefault="001F5F75" w:rsidP="0054278A">
      <w:pPr>
        <w:pStyle w:val="Default"/>
        <w:ind w:left="360"/>
        <w:jc w:val="both"/>
        <w:rPr>
          <w:sz w:val="20"/>
          <w:szCs w:val="20"/>
          <w:highlight w:val="yellow"/>
        </w:rPr>
      </w:pPr>
    </w:p>
    <w:p w14:paraId="361EA68C" w14:textId="77777777" w:rsidR="001F5F75" w:rsidRDefault="001F5F75" w:rsidP="0054278A">
      <w:pPr>
        <w:pStyle w:val="Default"/>
        <w:ind w:left="360"/>
        <w:jc w:val="both"/>
        <w:rPr>
          <w:sz w:val="20"/>
          <w:szCs w:val="20"/>
          <w:highlight w:val="yellow"/>
        </w:rPr>
      </w:pPr>
    </w:p>
    <w:p w14:paraId="50E80673" w14:textId="77777777" w:rsidR="001F5F75" w:rsidRDefault="001F5F75" w:rsidP="0054278A">
      <w:pPr>
        <w:pStyle w:val="Default"/>
        <w:ind w:left="360"/>
        <w:jc w:val="both"/>
        <w:rPr>
          <w:sz w:val="20"/>
          <w:szCs w:val="20"/>
          <w:highlight w:val="yellow"/>
        </w:rPr>
      </w:pPr>
    </w:p>
    <w:p w14:paraId="704C4F74" w14:textId="77777777" w:rsidR="001F5F75" w:rsidRDefault="001F5F75" w:rsidP="0054278A">
      <w:pPr>
        <w:pStyle w:val="Default"/>
        <w:ind w:left="360"/>
        <w:jc w:val="both"/>
        <w:rPr>
          <w:sz w:val="20"/>
          <w:szCs w:val="20"/>
          <w:highlight w:val="yellow"/>
        </w:rPr>
      </w:pPr>
    </w:p>
    <w:p w14:paraId="3A9101A3" w14:textId="77777777" w:rsidR="001F5F75" w:rsidRDefault="001F5F75" w:rsidP="00BA12D1">
      <w:pPr>
        <w:pStyle w:val="Default"/>
        <w:jc w:val="both"/>
        <w:rPr>
          <w:sz w:val="20"/>
          <w:szCs w:val="20"/>
          <w:highlight w:val="yellow"/>
        </w:rPr>
      </w:pPr>
    </w:p>
    <w:p w14:paraId="67F8A4A7" w14:textId="77777777" w:rsidR="001F5F75" w:rsidRDefault="001F5F75" w:rsidP="0054278A">
      <w:pPr>
        <w:pStyle w:val="Default"/>
        <w:ind w:left="360"/>
        <w:jc w:val="both"/>
        <w:rPr>
          <w:sz w:val="20"/>
          <w:szCs w:val="20"/>
          <w:highlight w:val="yellow"/>
        </w:rPr>
      </w:pPr>
    </w:p>
    <w:p w14:paraId="48D17DB9" w14:textId="77777777" w:rsidR="00315C92" w:rsidRDefault="00315C92" w:rsidP="00315C92">
      <w:pPr>
        <w:pStyle w:val="Default"/>
        <w:ind w:left="360"/>
        <w:jc w:val="both"/>
        <w:rPr>
          <w:sz w:val="20"/>
          <w:szCs w:val="20"/>
        </w:rPr>
      </w:pPr>
    </w:p>
    <w:p w14:paraId="27D100FE" w14:textId="77777777" w:rsidR="001F5F75" w:rsidRDefault="00315C92" w:rsidP="00315C92">
      <w:pPr>
        <w:pStyle w:val="Default"/>
        <w:ind w:left="360"/>
        <w:jc w:val="both"/>
        <w:rPr>
          <w:sz w:val="20"/>
          <w:szCs w:val="20"/>
          <w:highlight w:val="yellow"/>
        </w:rPr>
      </w:pPr>
      <w:r>
        <w:rPr>
          <w:sz w:val="20"/>
          <w:szCs w:val="20"/>
        </w:rPr>
        <w:t xml:space="preserve">ZAŁĄCZNIK : </w:t>
      </w:r>
      <w:r w:rsidRPr="00315C92">
        <w:rPr>
          <w:sz w:val="20"/>
          <w:szCs w:val="20"/>
        </w:rPr>
        <w:t>FORMULARZ NARAŻENIA NA POKŁUCIE PRZEZ KLESZCZE</w:t>
      </w:r>
    </w:p>
    <w:p w14:paraId="181FE180" w14:textId="77777777" w:rsidR="001F5F75" w:rsidRDefault="001F5F75" w:rsidP="0054278A">
      <w:pPr>
        <w:pStyle w:val="Default"/>
        <w:ind w:left="360"/>
        <w:jc w:val="both"/>
        <w:rPr>
          <w:sz w:val="20"/>
          <w:szCs w:val="20"/>
          <w:highlight w:val="yellow"/>
        </w:rPr>
      </w:pPr>
    </w:p>
    <w:p w14:paraId="1A1A9B15" w14:textId="77777777" w:rsidR="001F5F75" w:rsidRDefault="001F5F75" w:rsidP="0054278A">
      <w:pPr>
        <w:pStyle w:val="Default"/>
        <w:ind w:left="360"/>
        <w:jc w:val="both"/>
        <w:rPr>
          <w:sz w:val="20"/>
          <w:szCs w:val="20"/>
          <w:highlight w:val="yellow"/>
        </w:rPr>
      </w:pPr>
    </w:p>
    <w:p w14:paraId="09BC3539" w14:textId="77777777" w:rsidR="001F5F75" w:rsidRDefault="001F5F75" w:rsidP="0054278A">
      <w:pPr>
        <w:pStyle w:val="Default"/>
        <w:ind w:left="360"/>
        <w:jc w:val="both"/>
        <w:rPr>
          <w:sz w:val="20"/>
          <w:szCs w:val="20"/>
          <w:highlight w:val="yellow"/>
        </w:rPr>
      </w:pPr>
    </w:p>
    <w:p w14:paraId="14526EDA" w14:textId="77777777" w:rsidR="001F5F75" w:rsidRDefault="001F5F75" w:rsidP="0054278A">
      <w:pPr>
        <w:pStyle w:val="Default"/>
        <w:ind w:left="360"/>
        <w:jc w:val="both"/>
        <w:rPr>
          <w:sz w:val="20"/>
          <w:szCs w:val="20"/>
          <w:highlight w:val="yellow"/>
        </w:rPr>
      </w:pPr>
    </w:p>
    <w:p w14:paraId="39735BF1" w14:textId="77777777" w:rsidR="001F5F75" w:rsidRDefault="001F5F75" w:rsidP="0054278A">
      <w:pPr>
        <w:pStyle w:val="Default"/>
        <w:ind w:left="360"/>
        <w:jc w:val="both"/>
        <w:rPr>
          <w:sz w:val="20"/>
          <w:szCs w:val="20"/>
          <w:highlight w:val="yellow"/>
        </w:rPr>
      </w:pPr>
    </w:p>
    <w:p w14:paraId="199AEF9D" w14:textId="77777777" w:rsidR="001F5F75" w:rsidRDefault="001F5F75" w:rsidP="0054278A">
      <w:pPr>
        <w:pStyle w:val="Default"/>
        <w:ind w:left="360"/>
        <w:jc w:val="both"/>
        <w:rPr>
          <w:sz w:val="20"/>
          <w:szCs w:val="20"/>
          <w:highlight w:val="yellow"/>
        </w:rPr>
      </w:pPr>
    </w:p>
    <w:p w14:paraId="67E72350" w14:textId="77777777" w:rsidR="001F5F75" w:rsidRPr="00991D4E" w:rsidRDefault="001F5F75" w:rsidP="0054278A">
      <w:pPr>
        <w:pStyle w:val="Default"/>
        <w:ind w:left="360"/>
        <w:jc w:val="both"/>
        <w:rPr>
          <w:sz w:val="20"/>
          <w:szCs w:val="20"/>
          <w:highlight w:val="yellow"/>
        </w:rPr>
      </w:pPr>
    </w:p>
    <w:sectPr w:rsidR="001F5F75" w:rsidRPr="00991D4E" w:rsidSect="00EC78DD">
      <w:headerReference w:type="default" r:id="rId23"/>
      <w:footerReference w:type="default" r:id="rId24"/>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2A58" w14:textId="77777777" w:rsidR="003371F7" w:rsidRDefault="003371F7" w:rsidP="00701C89">
      <w:pPr>
        <w:spacing w:before="0" w:after="0" w:line="240" w:lineRule="auto"/>
      </w:pPr>
      <w:r>
        <w:separator/>
      </w:r>
    </w:p>
  </w:endnote>
  <w:endnote w:type="continuationSeparator" w:id="0">
    <w:p w14:paraId="787EE1E9" w14:textId="77777777" w:rsidR="003371F7" w:rsidRDefault="003371F7" w:rsidP="00701C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kolar Sans Latn Lt">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Open Sans">
    <w:altName w:val="Times New Roman"/>
    <w:panose1 w:val="020B0606030504020204"/>
    <w:charset w:val="EE"/>
    <w:family w:val="swiss"/>
    <w:pitch w:val="variable"/>
    <w:sig w:usb0="E00002EF" w:usb1="4000205B" w:usb2="00000028" w:usb3="00000000" w:csb0="0000019F" w:csb1="00000000"/>
  </w:font>
  <w:font w:name="Skolar Sans Latn Sb">
    <w:altName w:val="Arial"/>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98547"/>
      <w:docPartObj>
        <w:docPartGallery w:val="Page Numbers (Bottom of Page)"/>
        <w:docPartUnique/>
      </w:docPartObj>
    </w:sdtPr>
    <w:sdtContent>
      <w:sdt>
        <w:sdtPr>
          <w:id w:val="810570607"/>
          <w:docPartObj>
            <w:docPartGallery w:val="Page Numbers (Top of Page)"/>
            <w:docPartUnique/>
          </w:docPartObj>
        </w:sdtPr>
        <w:sdtContent>
          <w:p w14:paraId="562B77E3" w14:textId="77777777" w:rsidR="006F7EB7" w:rsidRDefault="006F7EB7">
            <w:pPr>
              <w:pStyle w:val="Stopka"/>
              <w:jc w:val="center"/>
            </w:pPr>
            <w:r>
              <w:t xml:space="preserve">Strona </w:t>
            </w:r>
            <w:r>
              <w:rPr>
                <w:b/>
                <w:szCs w:val="24"/>
              </w:rPr>
              <w:fldChar w:fldCharType="begin"/>
            </w:r>
            <w:r>
              <w:rPr>
                <w:b/>
              </w:rPr>
              <w:instrText>PAGE</w:instrText>
            </w:r>
            <w:r>
              <w:rPr>
                <w:b/>
                <w:szCs w:val="24"/>
              </w:rPr>
              <w:fldChar w:fldCharType="separate"/>
            </w:r>
            <w:r>
              <w:rPr>
                <w:b/>
                <w:noProof/>
              </w:rPr>
              <w:t>21</w:t>
            </w:r>
            <w:r>
              <w:rPr>
                <w:b/>
                <w:szCs w:val="24"/>
              </w:rPr>
              <w:fldChar w:fldCharType="end"/>
            </w:r>
            <w:r>
              <w:t xml:space="preserve"> z </w:t>
            </w:r>
            <w:r>
              <w:rPr>
                <w:b/>
                <w:szCs w:val="24"/>
              </w:rPr>
              <w:fldChar w:fldCharType="begin"/>
            </w:r>
            <w:r>
              <w:rPr>
                <w:b/>
              </w:rPr>
              <w:instrText>NUMPAGES</w:instrText>
            </w:r>
            <w:r>
              <w:rPr>
                <w:b/>
                <w:szCs w:val="24"/>
              </w:rPr>
              <w:fldChar w:fldCharType="separate"/>
            </w:r>
            <w:r>
              <w:rPr>
                <w:b/>
                <w:noProof/>
              </w:rPr>
              <w:t>43</w:t>
            </w:r>
            <w:r>
              <w:rPr>
                <w:b/>
                <w:szCs w:val="24"/>
              </w:rPr>
              <w:fldChar w:fldCharType="end"/>
            </w:r>
          </w:p>
        </w:sdtContent>
      </w:sdt>
    </w:sdtContent>
  </w:sdt>
  <w:p w14:paraId="5CA322F8" w14:textId="77777777" w:rsidR="006F7EB7" w:rsidRDefault="006F7E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A4C7" w14:textId="77777777" w:rsidR="003371F7" w:rsidRDefault="003371F7" w:rsidP="00701C89">
      <w:pPr>
        <w:spacing w:before="0" w:after="0" w:line="240" w:lineRule="auto"/>
      </w:pPr>
      <w:r>
        <w:separator/>
      </w:r>
    </w:p>
  </w:footnote>
  <w:footnote w:type="continuationSeparator" w:id="0">
    <w:p w14:paraId="4164C8BC" w14:textId="77777777" w:rsidR="003371F7" w:rsidRDefault="003371F7" w:rsidP="00701C89">
      <w:pPr>
        <w:spacing w:before="0" w:after="0" w:line="240" w:lineRule="auto"/>
      </w:pPr>
      <w:r>
        <w:continuationSeparator/>
      </w:r>
    </w:p>
  </w:footnote>
  <w:footnote w:id="1">
    <w:p w14:paraId="72AF7F6F" w14:textId="77777777" w:rsidR="006F7EB7" w:rsidRPr="00007746" w:rsidRDefault="006F7EB7" w:rsidP="00007746">
      <w:pPr>
        <w:pStyle w:val="Default"/>
        <w:jc w:val="both"/>
        <w:rPr>
          <w:rFonts w:asciiTheme="minorHAnsi" w:hAnsiTheme="minorHAnsi" w:cstheme="minorHAnsi"/>
          <w:sz w:val="18"/>
          <w:szCs w:val="18"/>
        </w:rPr>
      </w:pPr>
      <w:r>
        <w:rPr>
          <w:rStyle w:val="Odwoanieprzypisudolnego"/>
        </w:rPr>
        <w:footnoteRef/>
      </w:r>
      <w:r w:rsidRPr="00007746">
        <w:rPr>
          <w:rFonts w:asciiTheme="minorHAnsi" w:hAnsiTheme="minorHAnsi" w:cstheme="minorHAnsi"/>
          <w:i/>
          <w:iCs/>
          <w:sz w:val="18"/>
          <w:szCs w:val="18"/>
        </w:rPr>
        <w:t xml:space="preserve">Cel główny oraz cele szczegółowe należy uzupełnić o liczbowe wartości docelowe wskazane znakami „……%” (procent) oraz „…… p.p.” (punkty procentowe). Stanowią one wyznacznik deklarowanej efektywności planowanych interwencji. Przyjmowane wartości docelowe będą uzależnione od wielu czynników, np. profilu populacji docelowej, wcześniej realizowanych działań na obszarze objętym PPZ, dotychczasowe doświadczenia przy realizacji podobnych działań. Tym samym niezbędne jest indywidualne dobieranie wartości docelowych do konkretnej sytuacji. W treści projektu należy zamieścić opis czynników, które zostały wzięte pod uwagę przy jej ustalaniu. Sugerowanym postępowaniem jest nawiązanie dialogu między Radą ds. programu a przedstawicielami potencjalnych realizatorów tak, aby przyjęte cele zarówno świadczyły o skuteczności działań, jak i były możliwe do osiągnięcia. </w:t>
      </w:r>
    </w:p>
    <w:p w14:paraId="51B8C6BA" w14:textId="77777777" w:rsidR="006F7EB7" w:rsidRDefault="006F7EB7">
      <w:pPr>
        <w:pStyle w:val="Tekstprzypisudolnego"/>
      </w:pPr>
    </w:p>
  </w:footnote>
  <w:footnote w:id="2">
    <w:p w14:paraId="38AC9BB9" w14:textId="77777777" w:rsidR="006F7EB7" w:rsidRDefault="006F7EB7">
      <w:pPr>
        <w:pStyle w:val="Tekstprzypisudolnego"/>
      </w:pPr>
      <w:r>
        <w:rPr>
          <w:rStyle w:val="Odwoanieprzypisudolnego"/>
        </w:rPr>
        <w:footnoteRef/>
      </w:r>
      <w:r>
        <w:rPr>
          <w:sz w:val="16"/>
          <w:szCs w:val="16"/>
        </w:rPr>
        <w:t>w pierwszej edycji programu, zaleca się założenie wzrostu liczby osób zaszczepionych o 10%.</w:t>
      </w:r>
    </w:p>
  </w:footnote>
  <w:footnote w:id="3">
    <w:p w14:paraId="50DECCFE" w14:textId="77777777" w:rsidR="006F7EB7" w:rsidRDefault="006F7EB7" w:rsidP="00656FA8">
      <w:pPr>
        <w:pStyle w:val="Tekstprzypisudolnego"/>
      </w:pPr>
      <w:r>
        <w:rPr>
          <w:rStyle w:val="Odwoanieprzypisudolnego"/>
        </w:rPr>
        <w:footnoteRef/>
      </w:r>
      <w:r>
        <w:t>Dane przykładowe; należy wskazać w pierwszym roku realizacji programu wzrost zaszczepialności dla danej JST 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E2CE" w14:textId="77777777" w:rsidR="006F7EB7" w:rsidRPr="0070425C" w:rsidRDefault="006F7EB7" w:rsidP="00FD2CF3">
    <w:pPr>
      <w:pStyle w:val="Nagwek"/>
      <w:spacing w:before="0" w:after="0"/>
      <w:jc w:val="center"/>
      <w:rPr>
        <w:rFonts w:ascii="Garamond" w:hAnsi="Garamond"/>
        <w:sz w:val="20"/>
        <w:szCs w:val="20"/>
      </w:rPr>
    </w:pPr>
    <w:r w:rsidRPr="0070425C">
      <w:rPr>
        <w:rFonts w:ascii="Garamond" w:hAnsi="Garamond"/>
        <w:sz w:val="20"/>
        <w:szCs w:val="20"/>
      </w:rPr>
      <w:t>Program Polityki Zdrowotnej w zakresie profilaktyki kleszczowego zapalenia mózgu</w:t>
    </w:r>
  </w:p>
  <w:p w14:paraId="0B7AC797" w14:textId="77777777" w:rsidR="006F7EB7" w:rsidRPr="0070425C" w:rsidRDefault="006F7EB7" w:rsidP="00FD2CF3">
    <w:pPr>
      <w:pStyle w:val="Nagwek"/>
      <w:spacing w:before="0" w:after="0"/>
      <w:jc w:val="center"/>
      <w:rPr>
        <w:rFonts w:ascii="Garamond" w:hAnsi="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D0507D"/>
    <w:multiLevelType w:val="hybridMultilevel"/>
    <w:tmpl w:val="0932FE4E"/>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6B6813"/>
    <w:multiLevelType w:val="multilevel"/>
    <w:tmpl w:val="BFE68DD0"/>
    <w:lvl w:ilvl="0">
      <w:start w:val="3"/>
      <w:numFmt w:val="decimal"/>
      <w:lvlText w:val="%1."/>
      <w:lvlJc w:val="left"/>
      <w:pPr>
        <w:ind w:left="360" w:hanging="360"/>
      </w:pPr>
      <w:rPr>
        <w:rFonts w:hint="default"/>
      </w:rPr>
    </w:lvl>
    <w:lvl w:ilvl="1">
      <w:start w:val="1"/>
      <w:numFmt w:val="decimal"/>
      <w:lvlText w:val="%1.%2."/>
      <w:lvlJc w:val="left"/>
      <w:pPr>
        <w:ind w:left="315" w:hanging="360"/>
      </w:pPr>
      <w:rPr>
        <w:rFonts w:hint="default"/>
      </w:rPr>
    </w:lvl>
    <w:lvl w:ilvl="2">
      <w:start w:val="1"/>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3" w15:restartNumberingAfterBreak="0">
    <w:nsid w:val="06A922A2"/>
    <w:multiLevelType w:val="hybridMultilevel"/>
    <w:tmpl w:val="A71C48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AA37BF"/>
    <w:multiLevelType w:val="hybridMultilevel"/>
    <w:tmpl w:val="2A9032BE"/>
    <w:lvl w:ilvl="0" w:tplc="2006F87E">
      <w:start w:val="1"/>
      <w:numFmt w:val="decimal"/>
      <w:lvlText w:val="%1."/>
      <w:lvlJc w:val="left"/>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35945"/>
    <w:multiLevelType w:val="hybridMultilevel"/>
    <w:tmpl w:val="EA7656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472167"/>
    <w:multiLevelType w:val="multilevel"/>
    <w:tmpl w:val="FDE62DEC"/>
    <w:lvl w:ilvl="0">
      <w:start w:val="3"/>
      <w:numFmt w:val="decimal"/>
      <w:lvlText w:val="%1."/>
      <w:lvlJc w:val="left"/>
      <w:pPr>
        <w:ind w:left="360" w:hanging="360"/>
      </w:pPr>
      <w:rPr>
        <w:rFonts w:asciiTheme="minorHAnsi" w:hAnsiTheme="minorHAnsi" w:cstheme="minorHAnsi" w:hint="default"/>
        <w:i w:val="0"/>
        <w:color w:val="242852" w:themeColor="text2"/>
        <w:sz w:val="22"/>
        <w:szCs w:val="22"/>
      </w:rPr>
    </w:lvl>
    <w:lvl w:ilvl="1">
      <w:start w:val="1"/>
      <w:numFmt w:val="decimal"/>
      <w:lvlText w:val="%1.%2."/>
      <w:lvlJc w:val="left"/>
      <w:pPr>
        <w:ind w:left="360" w:hanging="360"/>
      </w:pPr>
      <w:rPr>
        <w:rFonts w:hint="default"/>
        <w:color w:val="242852"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67293"/>
    <w:multiLevelType w:val="hybridMultilevel"/>
    <w:tmpl w:val="792C2994"/>
    <w:lvl w:ilvl="0" w:tplc="90DA81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C0545D"/>
    <w:multiLevelType w:val="multilevel"/>
    <w:tmpl w:val="DB90C160"/>
    <w:lvl w:ilvl="0">
      <w:start w:val="1"/>
      <w:numFmt w:val="decimal"/>
      <w:lvlText w:val="%1."/>
      <w:lvlJc w:val="left"/>
      <w:pPr>
        <w:ind w:left="720" w:hanging="360"/>
      </w:pPr>
      <w:rPr>
        <w:rFonts w:hint="default"/>
        <w:color w:val="242852" w:themeColor="text2"/>
        <w:sz w:val="22"/>
        <w:szCs w:val="22"/>
      </w:rPr>
    </w:lvl>
    <w:lvl w:ilvl="1">
      <w:start w:val="1"/>
      <w:numFmt w:val="bullet"/>
      <w:lvlText w:val=""/>
      <w:lvlJc w:val="left"/>
      <w:pPr>
        <w:ind w:left="1080" w:hanging="360"/>
      </w:pPr>
      <w:rPr>
        <w:rFonts w:ascii="Symbol" w:hAnsi="Symbol" w:hint="default"/>
        <w:b/>
        <w:color w:val="242852" w:themeColor="text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2D62AF3"/>
    <w:multiLevelType w:val="hybridMultilevel"/>
    <w:tmpl w:val="AED466EE"/>
    <w:lvl w:ilvl="0" w:tplc="90DA81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F06479"/>
    <w:multiLevelType w:val="hybridMultilevel"/>
    <w:tmpl w:val="8836FCA4"/>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9402B7"/>
    <w:multiLevelType w:val="hybridMultilevel"/>
    <w:tmpl w:val="AECE862E"/>
    <w:lvl w:ilvl="0" w:tplc="90DA8116">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2" w15:restartNumberingAfterBreak="0">
    <w:nsid w:val="284C1438"/>
    <w:multiLevelType w:val="multilevel"/>
    <w:tmpl w:val="228CA7D4"/>
    <w:lvl w:ilvl="0">
      <w:start w:val="1"/>
      <w:numFmt w:val="bullet"/>
      <w:lvlText w:val=""/>
      <w:lvlJc w:val="left"/>
      <w:pPr>
        <w:ind w:left="720" w:hanging="360"/>
      </w:pPr>
      <w:rPr>
        <w:rFonts w:ascii="Symbol" w:hAnsi="Symbol" w:hint="default"/>
        <w:color w:val="242852" w:themeColor="text2"/>
        <w:sz w:val="22"/>
        <w:szCs w:val="22"/>
      </w:rPr>
    </w:lvl>
    <w:lvl w:ilvl="1">
      <w:start w:val="1"/>
      <w:numFmt w:val="bullet"/>
      <w:lvlText w:val=""/>
      <w:lvlJc w:val="left"/>
      <w:pPr>
        <w:ind w:left="1080" w:hanging="360"/>
      </w:pPr>
      <w:rPr>
        <w:rFonts w:ascii="Symbol" w:hAnsi="Symbol" w:hint="default"/>
        <w:b/>
        <w:color w:val="242852" w:themeColor="text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C4B6515"/>
    <w:multiLevelType w:val="multilevel"/>
    <w:tmpl w:val="6932FF00"/>
    <w:lvl w:ilvl="0">
      <w:start w:val="5"/>
      <w:numFmt w:val="decimal"/>
      <w:lvlText w:val="%1."/>
      <w:lvlJc w:val="left"/>
      <w:pPr>
        <w:ind w:left="360" w:hanging="360"/>
      </w:pPr>
      <w:rPr>
        <w:rFonts w:hint="default"/>
      </w:rPr>
    </w:lvl>
    <w:lvl w:ilvl="1">
      <w:start w:val="1"/>
      <w:numFmt w:val="decimal"/>
      <w:lvlText w:val="%1.%2."/>
      <w:lvlJc w:val="left"/>
      <w:pPr>
        <w:ind w:left="315" w:hanging="360"/>
      </w:pPr>
      <w:rPr>
        <w:rFonts w:hint="default"/>
      </w:rPr>
    </w:lvl>
    <w:lvl w:ilvl="2">
      <w:start w:val="1"/>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14" w15:restartNumberingAfterBreak="0">
    <w:nsid w:val="2D9D2C1D"/>
    <w:multiLevelType w:val="hybridMultilevel"/>
    <w:tmpl w:val="1D8026A4"/>
    <w:lvl w:ilvl="0" w:tplc="90DA81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0D5831"/>
    <w:multiLevelType w:val="hybridMultilevel"/>
    <w:tmpl w:val="3B208772"/>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E212E9"/>
    <w:multiLevelType w:val="hybridMultilevel"/>
    <w:tmpl w:val="F80099E0"/>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04634F"/>
    <w:multiLevelType w:val="hybridMultilevel"/>
    <w:tmpl w:val="3A74EDA6"/>
    <w:lvl w:ilvl="0" w:tplc="8D38329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BB7DA6"/>
    <w:multiLevelType w:val="hybridMultilevel"/>
    <w:tmpl w:val="33DCE03E"/>
    <w:lvl w:ilvl="0" w:tplc="75EA245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2253C5"/>
    <w:multiLevelType w:val="hybridMultilevel"/>
    <w:tmpl w:val="D3085C48"/>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C50D44"/>
    <w:multiLevelType w:val="hybridMultilevel"/>
    <w:tmpl w:val="571408A8"/>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9B5D65"/>
    <w:multiLevelType w:val="hybridMultilevel"/>
    <w:tmpl w:val="7A2E95C4"/>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26477C"/>
    <w:multiLevelType w:val="hybridMultilevel"/>
    <w:tmpl w:val="83E8D2F8"/>
    <w:lvl w:ilvl="0" w:tplc="90DA81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AF4266"/>
    <w:multiLevelType w:val="hybridMultilevel"/>
    <w:tmpl w:val="E4CE52F0"/>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B427BE"/>
    <w:multiLevelType w:val="hybridMultilevel"/>
    <w:tmpl w:val="D9E2731C"/>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C412E5"/>
    <w:multiLevelType w:val="hybridMultilevel"/>
    <w:tmpl w:val="23CCBBE8"/>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BA3DFF"/>
    <w:multiLevelType w:val="hybridMultilevel"/>
    <w:tmpl w:val="47A86706"/>
    <w:lvl w:ilvl="0" w:tplc="90DA81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1946E0"/>
    <w:multiLevelType w:val="hybridMultilevel"/>
    <w:tmpl w:val="2E5E1702"/>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F144C5C"/>
    <w:multiLevelType w:val="hybridMultilevel"/>
    <w:tmpl w:val="6EE81506"/>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2841F6"/>
    <w:multiLevelType w:val="hybridMultilevel"/>
    <w:tmpl w:val="724EB688"/>
    <w:lvl w:ilvl="0" w:tplc="90DA81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D15FE8"/>
    <w:multiLevelType w:val="hybridMultilevel"/>
    <w:tmpl w:val="D494C6A4"/>
    <w:lvl w:ilvl="0" w:tplc="BFC449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1453EE"/>
    <w:multiLevelType w:val="hybridMultilevel"/>
    <w:tmpl w:val="43AA4570"/>
    <w:lvl w:ilvl="0" w:tplc="0FDE2FE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7E581B"/>
    <w:multiLevelType w:val="multilevel"/>
    <w:tmpl w:val="313C23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68D90FD8"/>
    <w:multiLevelType w:val="hybridMultilevel"/>
    <w:tmpl w:val="C57A5302"/>
    <w:lvl w:ilvl="0" w:tplc="DFAED81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B97C38"/>
    <w:multiLevelType w:val="hybridMultilevel"/>
    <w:tmpl w:val="481AA532"/>
    <w:lvl w:ilvl="0" w:tplc="BFC44900">
      <w:start w:val="1"/>
      <w:numFmt w:val="bullet"/>
      <w:lvlText w:val=""/>
      <w:lvlJc w:val="left"/>
      <w:pPr>
        <w:ind w:left="1800" w:hanging="360"/>
      </w:pPr>
      <w:rPr>
        <w:rFonts w:ascii="Symbol" w:hAnsi="Symbol" w:hint="default"/>
      </w:rPr>
    </w:lvl>
    <w:lvl w:ilvl="1" w:tplc="04150001">
      <w:start w:val="1"/>
      <w:numFmt w:val="bullet"/>
      <w:lvlText w:val=""/>
      <w:lvlJc w:val="left"/>
      <w:pPr>
        <w:ind w:left="2520" w:hanging="360"/>
      </w:pPr>
      <w:rPr>
        <w:rFonts w:ascii="Symbol" w:hAnsi="Symbol"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6DB0A63A"/>
    <w:multiLevelType w:val="hybridMultilevel"/>
    <w:tmpl w:val="9E9898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8758C0"/>
    <w:multiLevelType w:val="multilevel"/>
    <w:tmpl w:val="860296C8"/>
    <w:lvl w:ilvl="0">
      <w:start w:val="7"/>
      <w:numFmt w:val="decimal"/>
      <w:lvlText w:val="%1."/>
      <w:lvlJc w:val="left"/>
      <w:pPr>
        <w:ind w:left="360" w:hanging="360"/>
      </w:pPr>
      <w:rPr>
        <w:rFonts w:hint="default"/>
      </w:rPr>
    </w:lvl>
    <w:lvl w:ilvl="1">
      <w:start w:val="1"/>
      <w:numFmt w:val="decimal"/>
      <w:lvlText w:val="%1.%2."/>
      <w:lvlJc w:val="left"/>
      <w:pPr>
        <w:ind w:left="315" w:hanging="360"/>
      </w:pPr>
      <w:rPr>
        <w:rFonts w:hint="default"/>
      </w:rPr>
    </w:lvl>
    <w:lvl w:ilvl="2">
      <w:start w:val="1"/>
      <w:numFmt w:val="decimal"/>
      <w:lvlText w:val="%1.%2.%3."/>
      <w:lvlJc w:val="left"/>
      <w:pPr>
        <w:ind w:left="63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37" w15:restartNumberingAfterBreak="0">
    <w:nsid w:val="6FE335EA"/>
    <w:multiLevelType w:val="hybridMultilevel"/>
    <w:tmpl w:val="31805416"/>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2E461B"/>
    <w:multiLevelType w:val="hybridMultilevel"/>
    <w:tmpl w:val="76F2B872"/>
    <w:lvl w:ilvl="0" w:tplc="90DA81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8F4530"/>
    <w:multiLevelType w:val="hybridMultilevel"/>
    <w:tmpl w:val="25FA5ABC"/>
    <w:lvl w:ilvl="0" w:tplc="2006F87E">
      <w:start w:val="1"/>
      <w:numFmt w:val="decimal"/>
      <w:lvlText w:val="%1."/>
      <w:lvlJc w:val="left"/>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3941C6"/>
    <w:multiLevelType w:val="hybridMultilevel"/>
    <w:tmpl w:val="F18628A4"/>
    <w:lvl w:ilvl="0" w:tplc="BFC449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16707077">
    <w:abstractNumId w:val="38"/>
  </w:num>
  <w:num w:numId="2" w16cid:durableId="135028337">
    <w:abstractNumId w:val="22"/>
  </w:num>
  <w:num w:numId="3" w16cid:durableId="1180119097">
    <w:abstractNumId w:val="29"/>
  </w:num>
  <w:num w:numId="4" w16cid:durableId="443574426">
    <w:abstractNumId w:val="26"/>
  </w:num>
  <w:num w:numId="5" w16cid:durableId="1102072787">
    <w:abstractNumId w:val="4"/>
  </w:num>
  <w:num w:numId="6" w16cid:durableId="1853566812">
    <w:abstractNumId w:val="39"/>
  </w:num>
  <w:num w:numId="7" w16cid:durableId="187455073">
    <w:abstractNumId w:val="9"/>
  </w:num>
  <w:num w:numId="8" w16cid:durableId="1240941540">
    <w:abstractNumId w:val="14"/>
  </w:num>
  <w:num w:numId="9" w16cid:durableId="1621303868">
    <w:abstractNumId w:val="11"/>
  </w:num>
  <w:num w:numId="10" w16cid:durableId="1852210965">
    <w:abstractNumId w:val="7"/>
  </w:num>
  <w:num w:numId="11" w16cid:durableId="205223838">
    <w:abstractNumId w:val="19"/>
  </w:num>
  <w:num w:numId="12" w16cid:durableId="1172448127">
    <w:abstractNumId w:val="17"/>
  </w:num>
  <w:num w:numId="13" w16cid:durableId="529077088">
    <w:abstractNumId w:val="2"/>
  </w:num>
  <w:num w:numId="14" w16cid:durableId="213738744">
    <w:abstractNumId w:val="8"/>
  </w:num>
  <w:num w:numId="15" w16cid:durableId="1953703543">
    <w:abstractNumId w:val="33"/>
  </w:num>
  <w:num w:numId="16" w16cid:durableId="232784403">
    <w:abstractNumId w:val="18"/>
  </w:num>
  <w:num w:numId="17" w16cid:durableId="1512454225">
    <w:abstractNumId w:val="13"/>
  </w:num>
  <w:num w:numId="18" w16cid:durableId="585043187">
    <w:abstractNumId w:val="31"/>
  </w:num>
  <w:num w:numId="19" w16cid:durableId="836186241">
    <w:abstractNumId w:val="36"/>
  </w:num>
  <w:num w:numId="20" w16cid:durableId="1654918163">
    <w:abstractNumId w:val="23"/>
  </w:num>
  <w:num w:numId="21" w16cid:durableId="679936452">
    <w:abstractNumId w:val="34"/>
  </w:num>
  <w:num w:numId="22" w16cid:durableId="1570074887">
    <w:abstractNumId w:val="1"/>
  </w:num>
  <w:num w:numId="23" w16cid:durableId="145359028">
    <w:abstractNumId w:val="6"/>
  </w:num>
  <w:num w:numId="24" w16cid:durableId="1375470521">
    <w:abstractNumId w:val="28"/>
  </w:num>
  <w:num w:numId="25" w16cid:durableId="1466004624">
    <w:abstractNumId w:val="3"/>
  </w:num>
  <w:num w:numId="26" w16cid:durableId="1081759405">
    <w:abstractNumId w:val="32"/>
  </w:num>
  <w:num w:numId="27" w16cid:durableId="873079508">
    <w:abstractNumId w:val="30"/>
  </w:num>
  <w:num w:numId="28" w16cid:durableId="526214609">
    <w:abstractNumId w:val="15"/>
  </w:num>
  <w:num w:numId="29" w16cid:durableId="1106921979">
    <w:abstractNumId w:val="27"/>
  </w:num>
  <w:num w:numId="30" w16cid:durableId="1827865572">
    <w:abstractNumId w:val="16"/>
  </w:num>
  <w:num w:numId="31" w16cid:durableId="1156145522">
    <w:abstractNumId w:val="40"/>
  </w:num>
  <w:num w:numId="32" w16cid:durableId="532887118">
    <w:abstractNumId w:val="20"/>
  </w:num>
  <w:num w:numId="33" w16cid:durableId="429200734">
    <w:abstractNumId w:val="37"/>
  </w:num>
  <w:num w:numId="34" w16cid:durableId="1385326352">
    <w:abstractNumId w:val="25"/>
  </w:num>
  <w:num w:numId="35" w16cid:durableId="1650406423">
    <w:abstractNumId w:val="21"/>
  </w:num>
  <w:num w:numId="36" w16cid:durableId="1651061962">
    <w:abstractNumId w:val="35"/>
  </w:num>
  <w:num w:numId="37" w16cid:durableId="390928206">
    <w:abstractNumId w:val="10"/>
  </w:num>
  <w:num w:numId="38" w16cid:durableId="853105438">
    <w:abstractNumId w:val="24"/>
  </w:num>
  <w:num w:numId="39" w16cid:durableId="880173222">
    <w:abstractNumId w:val="12"/>
  </w:num>
  <w:num w:numId="40" w16cid:durableId="226189546">
    <w:abstractNumId w:val="0"/>
  </w:num>
  <w:num w:numId="41" w16cid:durableId="55196518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89"/>
    <w:rsid w:val="00003D75"/>
    <w:rsid w:val="00004C78"/>
    <w:rsid w:val="00007746"/>
    <w:rsid w:val="000112BB"/>
    <w:rsid w:val="00021B69"/>
    <w:rsid w:val="0003000C"/>
    <w:rsid w:val="00032478"/>
    <w:rsid w:val="000332BF"/>
    <w:rsid w:val="0004136E"/>
    <w:rsid w:val="00055894"/>
    <w:rsid w:val="00061580"/>
    <w:rsid w:val="00075FF1"/>
    <w:rsid w:val="00077C88"/>
    <w:rsid w:val="0008159F"/>
    <w:rsid w:val="00082A7D"/>
    <w:rsid w:val="000841F2"/>
    <w:rsid w:val="0008754E"/>
    <w:rsid w:val="000A1FF2"/>
    <w:rsid w:val="000A326D"/>
    <w:rsid w:val="000A6AE7"/>
    <w:rsid w:val="000B008C"/>
    <w:rsid w:val="000C01F3"/>
    <w:rsid w:val="000F5023"/>
    <w:rsid w:val="000F6F90"/>
    <w:rsid w:val="00101BA7"/>
    <w:rsid w:val="0012037E"/>
    <w:rsid w:val="00126526"/>
    <w:rsid w:val="00142570"/>
    <w:rsid w:val="0014733B"/>
    <w:rsid w:val="00165F3B"/>
    <w:rsid w:val="00166526"/>
    <w:rsid w:val="00172E06"/>
    <w:rsid w:val="00183A94"/>
    <w:rsid w:val="00184D6B"/>
    <w:rsid w:val="00186C0C"/>
    <w:rsid w:val="001A3B55"/>
    <w:rsid w:val="001A4036"/>
    <w:rsid w:val="001A5E0B"/>
    <w:rsid w:val="001B6AD8"/>
    <w:rsid w:val="001C25C4"/>
    <w:rsid w:val="001D4193"/>
    <w:rsid w:val="001E6F06"/>
    <w:rsid w:val="001F5F75"/>
    <w:rsid w:val="00200423"/>
    <w:rsid w:val="00200BBC"/>
    <w:rsid w:val="00220A11"/>
    <w:rsid w:val="002222ED"/>
    <w:rsid w:val="00223B52"/>
    <w:rsid w:val="00224662"/>
    <w:rsid w:val="00234D6D"/>
    <w:rsid w:val="00244A87"/>
    <w:rsid w:val="00246CB2"/>
    <w:rsid w:val="0028043E"/>
    <w:rsid w:val="002C2573"/>
    <w:rsid w:val="002C3847"/>
    <w:rsid w:val="002C4910"/>
    <w:rsid w:val="002E338D"/>
    <w:rsid w:val="002E7A2C"/>
    <w:rsid w:val="002F317A"/>
    <w:rsid w:val="0030713B"/>
    <w:rsid w:val="00315C92"/>
    <w:rsid w:val="0033321D"/>
    <w:rsid w:val="00333461"/>
    <w:rsid w:val="003344FD"/>
    <w:rsid w:val="00334F37"/>
    <w:rsid w:val="003371F7"/>
    <w:rsid w:val="00337643"/>
    <w:rsid w:val="003409EC"/>
    <w:rsid w:val="00355374"/>
    <w:rsid w:val="0037488E"/>
    <w:rsid w:val="00384402"/>
    <w:rsid w:val="003A6BE2"/>
    <w:rsid w:val="003C1E64"/>
    <w:rsid w:val="003D3107"/>
    <w:rsid w:val="003D4116"/>
    <w:rsid w:val="003D6F3D"/>
    <w:rsid w:val="003E6949"/>
    <w:rsid w:val="003F45CC"/>
    <w:rsid w:val="003F5992"/>
    <w:rsid w:val="0040622E"/>
    <w:rsid w:val="004108A9"/>
    <w:rsid w:val="0042368F"/>
    <w:rsid w:val="00456D30"/>
    <w:rsid w:val="00474F53"/>
    <w:rsid w:val="0048791B"/>
    <w:rsid w:val="00490EB9"/>
    <w:rsid w:val="004B11F0"/>
    <w:rsid w:val="004B4330"/>
    <w:rsid w:val="004C032A"/>
    <w:rsid w:val="004C361E"/>
    <w:rsid w:val="004C6EAE"/>
    <w:rsid w:val="004D0C80"/>
    <w:rsid w:val="004D3C71"/>
    <w:rsid w:val="004F1E30"/>
    <w:rsid w:val="005129AB"/>
    <w:rsid w:val="00514ACE"/>
    <w:rsid w:val="00525957"/>
    <w:rsid w:val="00535FA0"/>
    <w:rsid w:val="0054278A"/>
    <w:rsid w:val="00545336"/>
    <w:rsid w:val="00551385"/>
    <w:rsid w:val="00560F74"/>
    <w:rsid w:val="005878F4"/>
    <w:rsid w:val="00591F0C"/>
    <w:rsid w:val="005B020A"/>
    <w:rsid w:val="005B14E5"/>
    <w:rsid w:val="005B4570"/>
    <w:rsid w:val="005C2F04"/>
    <w:rsid w:val="005C7A90"/>
    <w:rsid w:val="005D3273"/>
    <w:rsid w:val="005D77E2"/>
    <w:rsid w:val="005E1611"/>
    <w:rsid w:val="005F303F"/>
    <w:rsid w:val="006058FD"/>
    <w:rsid w:val="00614BBE"/>
    <w:rsid w:val="006200F1"/>
    <w:rsid w:val="00630CAF"/>
    <w:rsid w:val="00656FA8"/>
    <w:rsid w:val="00661F41"/>
    <w:rsid w:val="00676B3E"/>
    <w:rsid w:val="00695EC6"/>
    <w:rsid w:val="006B4F98"/>
    <w:rsid w:val="006C6782"/>
    <w:rsid w:val="006E0FA6"/>
    <w:rsid w:val="006E163B"/>
    <w:rsid w:val="006E73D9"/>
    <w:rsid w:val="006F23C6"/>
    <w:rsid w:val="006F7EB7"/>
    <w:rsid w:val="00701C89"/>
    <w:rsid w:val="00702EF7"/>
    <w:rsid w:val="0070425C"/>
    <w:rsid w:val="007112B9"/>
    <w:rsid w:val="0071776E"/>
    <w:rsid w:val="007319C9"/>
    <w:rsid w:val="007326DF"/>
    <w:rsid w:val="007443A8"/>
    <w:rsid w:val="007534B0"/>
    <w:rsid w:val="007722C0"/>
    <w:rsid w:val="007864BC"/>
    <w:rsid w:val="00786771"/>
    <w:rsid w:val="007869C3"/>
    <w:rsid w:val="00791DB1"/>
    <w:rsid w:val="007B0662"/>
    <w:rsid w:val="007D5A7C"/>
    <w:rsid w:val="007D69AF"/>
    <w:rsid w:val="007E15A9"/>
    <w:rsid w:val="007E1BF7"/>
    <w:rsid w:val="007E62A5"/>
    <w:rsid w:val="007E714A"/>
    <w:rsid w:val="00825C5E"/>
    <w:rsid w:val="00830E22"/>
    <w:rsid w:val="0085262E"/>
    <w:rsid w:val="00856F20"/>
    <w:rsid w:val="008648F6"/>
    <w:rsid w:val="00867F21"/>
    <w:rsid w:val="00877D75"/>
    <w:rsid w:val="0089277E"/>
    <w:rsid w:val="008A5EDC"/>
    <w:rsid w:val="008E5AD1"/>
    <w:rsid w:val="008E75CC"/>
    <w:rsid w:val="00903822"/>
    <w:rsid w:val="009053E5"/>
    <w:rsid w:val="00906CAD"/>
    <w:rsid w:val="00912516"/>
    <w:rsid w:val="00923555"/>
    <w:rsid w:val="00967EED"/>
    <w:rsid w:val="00971BE3"/>
    <w:rsid w:val="00974E83"/>
    <w:rsid w:val="00991D4E"/>
    <w:rsid w:val="009A3351"/>
    <w:rsid w:val="009A3C4F"/>
    <w:rsid w:val="009A4269"/>
    <w:rsid w:val="009A45C8"/>
    <w:rsid w:val="009A5A95"/>
    <w:rsid w:val="009B7D2A"/>
    <w:rsid w:val="009C2096"/>
    <w:rsid w:val="009D5BFD"/>
    <w:rsid w:val="009E302A"/>
    <w:rsid w:val="00A15554"/>
    <w:rsid w:val="00A17141"/>
    <w:rsid w:val="00A26233"/>
    <w:rsid w:val="00A32B42"/>
    <w:rsid w:val="00A413B1"/>
    <w:rsid w:val="00A470FE"/>
    <w:rsid w:val="00A5086D"/>
    <w:rsid w:val="00A51B7B"/>
    <w:rsid w:val="00A52055"/>
    <w:rsid w:val="00A7000B"/>
    <w:rsid w:val="00A865A8"/>
    <w:rsid w:val="00A87E46"/>
    <w:rsid w:val="00AC1E92"/>
    <w:rsid w:val="00AE279C"/>
    <w:rsid w:val="00B1119E"/>
    <w:rsid w:val="00B27FCE"/>
    <w:rsid w:val="00B53BD3"/>
    <w:rsid w:val="00B673A5"/>
    <w:rsid w:val="00B7496D"/>
    <w:rsid w:val="00B96600"/>
    <w:rsid w:val="00BA12D1"/>
    <w:rsid w:val="00BA62BD"/>
    <w:rsid w:val="00BC6E77"/>
    <w:rsid w:val="00BD070D"/>
    <w:rsid w:val="00BD091B"/>
    <w:rsid w:val="00BE2C39"/>
    <w:rsid w:val="00BE50AC"/>
    <w:rsid w:val="00C073EB"/>
    <w:rsid w:val="00C267AB"/>
    <w:rsid w:val="00C34117"/>
    <w:rsid w:val="00C369D4"/>
    <w:rsid w:val="00C40A29"/>
    <w:rsid w:val="00C60057"/>
    <w:rsid w:val="00C6248D"/>
    <w:rsid w:val="00C66948"/>
    <w:rsid w:val="00C674E7"/>
    <w:rsid w:val="00C72295"/>
    <w:rsid w:val="00C90C1C"/>
    <w:rsid w:val="00CA3C4B"/>
    <w:rsid w:val="00CA60E6"/>
    <w:rsid w:val="00CA738E"/>
    <w:rsid w:val="00CD3770"/>
    <w:rsid w:val="00CE3F41"/>
    <w:rsid w:val="00CE628A"/>
    <w:rsid w:val="00D20174"/>
    <w:rsid w:val="00D216B6"/>
    <w:rsid w:val="00D267A9"/>
    <w:rsid w:val="00D32AAC"/>
    <w:rsid w:val="00D35BEA"/>
    <w:rsid w:val="00D8503C"/>
    <w:rsid w:val="00D86584"/>
    <w:rsid w:val="00D8752C"/>
    <w:rsid w:val="00D87C5A"/>
    <w:rsid w:val="00DB1960"/>
    <w:rsid w:val="00DB34BA"/>
    <w:rsid w:val="00DB53CB"/>
    <w:rsid w:val="00DD0F79"/>
    <w:rsid w:val="00DD72CD"/>
    <w:rsid w:val="00DE2DB3"/>
    <w:rsid w:val="00DE4BC4"/>
    <w:rsid w:val="00E00D5F"/>
    <w:rsid w:val="00E00EC4"/>
    <w:rsid w:val="00E04AA0"/>
    <w:rsid w:val="00E13963"/>
    <w:rsid w:val="00E236FB"/>
    <w:rsid w:val="00E27660"/>
    <w:rsid w:val="00E37B4A"/>
    <w:rsid w:val="00E52A23"/>
    <w:rsid w:val="00E64970"/>
    <w:rsid w:val="00EA0A6B"/>
    <w:rsid w:val="00EB3519"/>
    <w:rsid w:val="00EC78DD"/>
    <w:rsid w:val="00ED5A02"/>
    <w:rsid w:val="00EF2997"/>
    <w:rsid w:val="00F00392"/>
    <w:rsid w:val="00F03CD3"/>
    <w:rsid w:val="00F04EF7"/>
    <w:rsid w:val="00F24BF5"/>
    <w:rsid w:val="00F261B8"/>
    <w:rsid w:val="00F425A8"/>
    <w:rsid w:val="00F5294B"/>
    <w:rsid w:val="00F53FE1"/>
    <w:rsid w:val="00F60463"/>
    <w:rsid w:val="00F62FF7"/>
    <w:rsid w:val="00F65AC6"/>
    <w:rsid w:val="00F81554"/>
    <w:rsid w:val="00F84105"/>
    <w:rsid w:val="00F843AD"/>
    <w:rsid w:val="00F919B8"/>
    <w:rsid w:val="00FA6BD2"/>
    <w:rsid w:val="00FB2FB3"/>
    <w:rsid w:val="00FB78B1"/>
    <w:rsid w:val="00FD2CF3"/>
    <w:rsid w:val="00FD4D03"/>
    <w:rsid w:val="00FF3E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A761"/>
  <w15:docId w15:val="{1D0CDFAF-DA2C-4BB2-B156-3F9CBE38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28A"/>
    <w:pPr>
      <w:spacing w:before="120" w:after="120"/>
      <w:jc w:val="both"/>
    </w:pPr>
  </w:style>
  <w:style w:type="paragraph" w:styleId="Nagwek1">
    <w:name w:val="heading 1"/>
    <w:basedOn w:val="Normalny"/>
    <w:next w:val="Normalny"/>
    <w:link w:val="Nagwek1Znak"/>
    <w:uiPriority w:val="9"/>
    <w:qFormat/>
    <w:rsid w:val="007864BC"/>
    <w:pPr>
      <w:keepNext/>
      <w:keepLines/>
      <w:spacing w:before="480"/>
      <w:outlineLvl w:val="0"/>
    </w:pPr>
    <w:rPr>
      <w:rFonts w:asciiTheme="majorHAnsi" w:eastAsiaTheme="majorEastAsia" w:hAnsiTheme="majorHAnsi" w:cstheme="majorBidi"/>
      <w:b/>
      <w:bCs/>
      <w:color w:val="374C80" w:themeColor="accent1" w:themeShade="BF"/>
      <w:sz w:val="28"/>
      <w:szCs w:val="28"/>
    </w:rPr>
  </w:style>
  <w:style w:type="paragraph" w:styleId="Nagwek2">
    <w:name w:val="heading 2"/>
    <w:basedOn w:val="Normalny"/>
    <w:next w:val="Normalny"/>
    <w:link w:val="Nagwek2Znak"/>
    <w:uiPriority w:val="9"/>
    <w:unhideWhenUsed/>
    <w:qFormat/>
    <w:rsid w:val="007864BC"/>
    <w:pPr>
      <w:keepNext/>
      <w:keepLines/>
      <w:spacing w:before="200"/>
      <w:outlineLvl w:val="1"/>
    </w:pPr>
    <w:rPr>
      <w:rFonts w:asciiTheme="majorHAnsi" w:eastAsiaTheme="majorEastAsia" w:hAnsiTheme="majorHAnsi" w:cstheme="majorBidi"/>
      <w:b/>
      <w:bCs/>
      <w:color w:val="4A66AC" w:themeColor="accent1"/>
      <w:sz w:val="26"/>
      <w:szCs w:val="26"/>
    </w:rPr>
  </w:style>
  <w:style w:type="paragraph" w:styleId="Nagwek3">
    <w:name w:val="heading 3"/>
    <w:basedOn w:val="Normalny"/>
    <w:next w:val="Normalny"/>
    <w:link w:val="Nagwek3Znak"/>
    <w:uiPriority w:val="9"/>
    <w:unhideWhenUsed/>
    <w:qFormat/>
    <w:rsid w:val="001C25C4"/>
    <w:pPr>
      <w:keepNext/>
      <w:keepLines/>
      <w:spacing w:before="200" w:after="0"/>
      <w:outlineLvl w:val="2"/>
    </w:pPr>
    <w:rPr>
      <w:rFonts w:asciiTheme="majorHAnsi" w:eastAsiaTheme="majorEastAsia" w:hAnsiTheme="majorHAnsi" w:cstheme="majorBidi"/>
      <w:b/>
      <w:bCs/>
      <w:color w:val="4A66AC"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701C89"/>
    <w:pPr>
      <w:widowControl w:val="0"/>
      <w:suppressAutoHyphens/>
      <w:autoSpaceDN w:val="0"/>
      <w:spacing w:line="360" w:lineRule="auto"/>
      <w:textAlignment w:val="baseline"/>
    </w:pPr>
    <w:rPr>
      <w:rFonts w:ascii="Arial" w:eastAsia="SimSun" w:hAnsi="Arial" w:cs="Arial"/>
      <w:kern w:val="3"/>
      <w:sz w:val="21"/>
      <w:szCs w:val="21"/>
      <w:lang w:eastAsia="zh-CN"/>
    </w:rPr>
  </w:style>
  <w:style w:type="paragraph" w:styleId="Akapitzlist">
    <w:name w:val="List Paragraph"/>
    <w:basedOn w:val="Normalny"/>
    <w:uiPriority w:val="34"/>
    <w:qFormat/>
    <w:rsid w:val="00701C89"/>
    <w:pPr>
      <w:ind w:left="720"/>
      <w:contextualSpacing/>
    </w:pPr>
  </w:style>
  <w:style w:type="paragraph" w:styleId="Nagwek">
    <w:name w:val="header"/>
    <w:basedOn w:val="Normalny"/>
    <w:link w:val="NagwekZnak"/>
    <w:uiPriority w:val="99"/>
    <w:unhideWhenUsed/>
    <w:rsid w:val="00701C89"/>
    <w:pPr>
      <w:tabs>
        <w:tab w:val="center" w:pos="4536"/>
        <w:tab w:val="right" w:pos="9072"/>
      </w:tabs>
      <w:spacing w:line="240" w:lineRule="auto"/>
    </w:pPr>
  </w:style>
  <w:style w:type="character" w:customStyle="1" w:styleId="NagwekZnak">
    <w:name w:val="Nagłówek Znak"/>
    <w:basedOn w:val="Domylnaczcionkaakapitu"/>
    <w:link w:val="Nagwek"/>
    <w:uiPriority w:val="99"/>
    <w:rsid w:val="00701C89"/>
  </w:style>
  <w:style w:type="paragraph" w:styleId="Stopka">
    <w:name w:val="footer"/>
    <w:basedOn w:val="Normalny"/>
    <w:link w:val="StopkaZnak"/>
    <w:uiPriority w:val="99"/>
    <w:unhideWhenUsed/>
    <w:rsid w:val="00701C89"/>
    <w:pPr>
      <w:tabs>
        <w:tab w:val="center" w:pos="4536"/>
        <w:tab w:val="right" w:pos="9072"/>
      </w:tabs>
      <w:spacing w:line="240" w:lineRule="auto"/>
    </w:pPr>
  </w:style>
  <w:style w:type="character" w:customStyle="1" w:styleId="StopkaZnak">
    <w:name w:val="Stopka Znak"/>
    <w:basedOn w:val="Domylnaczcionkaakapitu"/>
    <w:link w:val="Stopka"/>
    <w:uiPriority w:val="99"/>
    <w:rsid w:val="00701C89"/>
  </w:style>
  <w:style w:type="character" w:customStyle="1" w:styleId="Nagwek1Znak">
    <w:name w:val="Nagłówek 1 Znak"/>
    <w:basedOn w:val="Domylnaczcionkaakapitu"/>
    <w:link w:val="Nagwek1"/>
    <w:uiPriority w:val="9"/>
    <w:rsid w:val="007864BC"/>
    <w:rPr>
      <w:rFonts w:asciiTheme="majorHAnsi" w:eastAsiaTheme="majorEastAsia" w:hAnsiTheme="majorHAnsi" w:cstheme="majorBidi"/>
      <w:b/>
      <w:bCs/>
      <w:color w:val="374C80" w:themeColor="accent1" w:themeShade="BF"/>
      <w:sz w:val="28"/>
      <w:szCs w:val="28"/>
    </w:rPr>
  </w:style>
  <w:style w:type="paragraph" w:customStyle="1" w:styleId="Default">
    <w:name w:val="Default"/>
    <w:rsid w:val="007864BC"/>
    <w:pPr>
      <w:autoSpaceDE w:val="0"/>
      <w:autoSpaceDN w:val="0"/>
      <w:adjustRightInd w:val="0"/>
      <w:spacing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7864BC"/>
    <w:rPr>
      <w:rFonts w:asciiTheme="majorHAnsi" w:eastAsiaTheme="majorEastAsia" w:hAnsiTheme="majorHAnsi" w:cstheme="majorBidi"/>
      <w:b/>
      <w:bCs/>
      <w:color w:val="4A66AC" w:themeColor="accent1"/>
      <w:sz w:val="26"/>
      <w:szCs w:val="26"/>
    </w:rPr>
  </w:style>
  <w:style w:type="paragraph" w:styleId="Nagwekspisutreci">
    <w:name w:val="TOC Heading"/>
    <w:basedOn w:val="Nagwek1"/>
    <w:next w:val="Normalny"/>
    <w:uiPriority w:val="39"/>
    <w:unhideWhenUsed/>
    <w:qFormat/>
    <w:rsid w:val="004C361E"/>
    <w:pPr>
      <w:outlineLvl w:val="9"/>
    </w:pPr>
  </w:style>
  <w:style w:type="paragraph" w:styleId="Spistreci1">
    <w:name w:val="toc 1"/>
    <w:basedOn w:val="Normalny"/>
    <w:next w:val="Normalny"/>
    <w:autoRedefine/>
    <w:uiPriority w:val="39"/>
    <w:unhideWhenUsed/>
    <w:qFormat/>
    <w:rsid w:val="00EC78DD"/>
    <w:pPr>
      <w:tabs>
        <w:tab w:val="right" w:leader="dot" w:pos="9062"/>
      </w:tabs>
      <w:spacing w:before="0" w:after="0" w:line="240" w:lineRule="auto"/>
      <w:ind w:left="284" w:hanging="284"/>
    </w:pPr>
  </w:style>
  <w:style w:type="paragraph" w:styleId="Spistreci2">
    <w:name w:val="toc 2"/>
    <w:basedOn w:val="Normalny"/>
    <w:next w:val="Normalny"/>
    <w:autoRedefine/>
    <w:uiPriority w:val="39"/>
    <w:unhideWhenUsed/>
    <w:qFormat/>
    <w:rsid w:val="00EC78DD"/>
    <w:pPr>
      <w:tabs>
        <w:tab w:val="right" w:leader="dot" w:pos="9062"/>
      </w:tabs>
      <w:spacing w:before="0" w:after="0" w:line="240" w:lineRule="auto"/>
      <w:ind w:left="709" w:hanging="425"/>
    </w:pPr>
  </w:style>
  <w:style w:type="character" w:styleId="Hipercze">
    <w:name w:val="Hyperlink"/>
    <w:basedOn w:val="Domylnaczcionkaakapitu"/>
    <w:uiPriority w:val="99"/>
    <w:unhideWhenUsed/>
    <w:rsid w:val="004C361E"/>
    <w:rPr>
      <w:color w:val="9454C3" w:themeColor="hyperlink"/>
      <w:u w:val="single"/>
    </w:rPr>
  </w:style>
  <w:style w:type="paragraph" w:styleId="Tekstdymka">
    <w:name w:val="Balloon Text"/>
    <w:basedOn w:val="Normalny"/>
    <w:link w:val="TekstdymkaZnak"/>
    <w:uiPriority w:val="99"/>
    <w:semiHidden/>
    <w:unhideWhenUsed/>
    <w:rsid w:val="004C361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C361E"/>
    <w:rPr>
      <w:rFonts w:ascii="Tahoma" w:hAnsi="Tahoma" w:cs="Tahoma"/>
      <w:sz w:val="16"/>
      <w:szCs w:val="16"/>
    </w:rPr>
  </w:style>
  <w:style w:type="paragraph" w:styleId="Tekstprzypisudolnego">
    <w:name w:val="footnote text"/>
    <w:basedOn w:val="Normalny"/>
    <w:link w:val="TekstprzypisudolnegoZnak"/>
    <w:uiPriority w:val="99"/>
    <w:semiHidden/>
    <w:unhideWhenUsed/>
    <w:rsid w:val="000F5023"/>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F5023"/>
    <w:rPr>
      <w:sz w:val="20"/>
      <w:szCs w:val="20"/>
    </w:rPr>
  </w:style>
  <w:style w:type="character" w:styleId="Odwoanieprzypisudolnego">
    <w:name w:val="footnote reference"/>
    <w:basedOn w:val="Domylnaczcionkaakapitu"/>
    <w:uiPriority w:val="99"/>
    <w:semiHidden/>
    <w:unhideWhenUsed/>
    <w:rsid w:val="000F5023"/>
    <w:rPr>
      <w:vertAlign w:val="superscript"/>
    </w:rPr>
  </w:style>
  <w:style w:type="paragraph" w:styleId="NormalnyWeb">
    <w:name w:val="Normal (Web)"/>
    <w:basedOn w:val="Normalny"/>
    <w:uiPriority w:val="99"/>
    <w:unhideWhenUsed/>
    <w:rsid w:val="000F5023"/>
    <w:pPr>
      <w:spacing w:before="100" w:beforeAutospacing="1" w:after="100" w:afterAutospacing="1" w:line="240" w:lineRule="auto"/>
      <w:jc w:val="left"/>
    </w:pPr>
    <w:rPr>
      <w:rFonts w:ascii="Times New Roman" w:eastAsia="Times New Roman" w:hAnsi="Times New Roman" w:cs="Times New Roman"/>
      <w:szCs w:val="24"/>
      <w:lang w:eastAsia="pl-PL"/>
    </w:rPr>
  </w:style>
  <w:style w:type="paragraph" w:customStyle="1" w:styleId="Pa9">
    <w:name w:val="Pa9"/>
    <w:basedOn w:val="Default"/>
    <w:next w:val="Default"/>
    <w:uiPriority w:val="99"/>
    <w:rsid w:val="006E0FA6"/>
    <w:pPr>
      <w:spacing w:line="241" w:lineRule="atLeast"/>
    </w:pPr>
    <w:rPr>
      <w:rFonts w:ascii="Skolar Sans Latn Lt" w:hAnsi="Skolar Sans Latn Lt" w:cstheme="minorBidi"/>
      <w:color w:val="auto"/>
    </w:rPr>
  </w:style>
  <w:style w:type="paragraph" w:styleId="Spistreci3">
    <w:name w:val="toc 3"/>
    <w:basedOn w:val="Normalny"/>
    <w:next w:val="Normalny"/>
    <w:autoRedefine/>
    <w:uiPriority w:val="39"/>
    <w:unhideWhenUsed/>
    <w:qFormat/>
    <w:rsid w:val="00EC78DD"/>
    <w:pPr>
      <w:tabs>
        <w:tab w:val="right" w:leader="dot" w:pos="9063"/>
      </w:tabs>
      <w:spacing w:before="0" w:after="0" w:line="240" w:lineRule="auto"/>
      <w:ind w:left="567"/>
      <w:jc w:val="left"/>
    </w:pPr>
    <w:rPr>
      <w:rFonts w:eastAsiaTheme="minorEastAsia"/>
    </w:rPr>
  </w:style>
  <w:style w:type="paragraph" w:styleId="Legenda">
    <w:name w:val="caption"/>
    <w:basedOn w:val="Normalny"/>
    <w:next w:val="Normalny"/>
    <w:uiPriority w:val="99"/>
    <w:unhideWhenUsed/>
    <w:qFormat/>
    <w:rsid w:val="006B4F98"/>
    <w:pPr>
      <w:spacing w:before="0" w:after="200" w:line="240" w:lineRule="auto"/>
    </w:pPr>
    <w:rPr>
      <w:b/>
      <w:bCs/>
      <w:color w:val="4A66AC" w:themeColor="accent1"/>
      <w:sz w:val="18"/>
      <w:szCs w:val="18"/>
    </w:rPr>
  </w:style>
  <w:style w:type="character" w:styleId="Odwoaniedokomentarza">
    <w:name w:val="annotation reference"/>
    <w:basedOn w:val="Domylnaczcionkaakapitu"/>
    <w:uiPriority w:val="99"/>
    <w:semiHidden/>
    <w:unhideWhenUsed/>
    <w:rsid w:val="00B53BD3"/>
    <w:rPr>
      <w:sz w:val="16"/>
      <w:szCs w:val="16"/>
    </w:rPr>
  </w:style>
  <w:style w:type="paragraph" w:styleId="Tekstkomentarza">
    <w:name w:val="annotation text"/>
    <w:basedOn w:val="Normalny"/>
    <w:link w:val="TekstkomentarzaZnak"/>
    <w:uiPriority w:val="99"/>
    <w:semiHidden/>
    <w:unhideWhenUsed/>
    <w:rsid w:val="00B53B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3BD3"/>
    <w:rPr>
      <w:sz w:val="20"/>
      <w:szCs w:val="20"/>
    </w:rPr>
  </w:style>
  <w:style w:type="paragraph" w:styleId="Tematkomentarza">
    <w:name w:val="annotation subject"/>
    <w:basedOn w:val="Tekstkomentarza"/>
    <w:next w:val="Tekstkomentarza"/>
    <w:link w:val="TematkomentarzaZnak"/>
    <w:uiPriority w:val="99"/>
    <w:semiHidden/>
    <w:unhideWhenUsed/>
    <w:rsid w:val="00B53BD3"/>
    <w:rPr>
      <w:b/>
      <w:bCs/>
    </w:rPr>
  </w:style>
  <w:style w:type="character" w:customStyle="1" w:styleId="TematkomentarzaZnak">
    <w:name w:val="Temat komentarza Znak"/>
    <w:basedOn w:val="TekstkomentarzaZnak"/>
    <w:link w:val="Tematkomentarza"/>
    <w:uiPriority w:val="99"/>
    <w:semiHidden/>
    <w:rsid w:val="00B53BD3"/>
    <w:rPr>
      <w:b/>
      <w:bCs/>
      <w:sz w:val="20"/>
      <w:szCs w:val="20"/>
    </w:rPr>
  </w:style>
  <w:style w:type="character" w:customStyle="1" w:styleId="A11">
    <w:name w:val="A11"/>
    <w:uiPriority w:val="99"/>
    <w:rsid w:val="00166526"/>
    <w:rPr>
      <w:rFonts w:cs="Skolar Sans Latn Lt"/>
      <w:color w:val="000000"/>
      <w:sz w:val="14"/>
      <w:szCs w:val="14"/>
    </w:rPr>
  </w:style>
  <w:style w:type="character" w:customStyle="1" w:styleId="Nagwek3Znak">
    <w:name w:val="Nagłówek 3 Znak"/>
    <w:basedOn w:val="Domylnaczcionkaakapitu"/>
    <w:link w:val="Nagwek3"/>
    <w:uiPriority w:val="9"/>
    <w:rsid w:val="001C25C4"/>
    <w:rPr>
      <w:rFonts w:asciiTheme="majorHAnsi" w:eastAsiaTheme="majorEastAsia" w:hAnsiTheme="majorHAnsi" w:cstheme="majorBidi"/>
      <w:b/>
      <w:bCs/>
      <w:color w:val="4A66AC" w:themeColor="accent1"/>
      <w:sz w:val="24"/>
    </w:rPr>
  </w:style>
  <w:style w:type="paragraph" w:styleId="Tytu">
    <w:name w:val="Title"/>
    <w:basedOn w:val="Normalny"/>
    <w:next w:val="Normalny"/>
    <w:link w:val="TytuZnak"/>
    <w:uiPriority w:val="10"/>
    <w:qFormat/>
    <w:rsid w:val="00BD070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070D"/>
    <w:rPr>
      <w:rFonts w:asciiTheme="majorHAnsi" w:eastAsiaTheme="majorEastAsia" w:hAnsiTheme="majorHAnsi" w:cstheme="majorBidi"/>
      <w:spacing w:val="-10"/>
      <w:kern w:val="28"/>
      <w:sz w:val="56"/>
      <w:szCs w:val="56"/>
    </w:rPr>
  </w:style>
  <w:style w:type="paragraph" w:customStyle="1" w:styleId="Pa20">
    <w:name w:val="Pa20"/>
    <w:basedOn w:val="Default"/>
    <w:next w:val="Default"/>
    <w:uiPriority w:val="99"/>
    <w:rsid w:val="005C2F04"/>
    <w:pPr>
      <w:spacing w:line="221" w:lineRule="atLeast"/>
    </w:pPr>
    <w:rPr>
      <w:rFonts w:ascii="Minion Pro" w:hAnsi="Minion Pro" w:cstheme="minorBidi"/>
      <w:color w:val="auto"/>
    </w:rPr>
  </w:style>
  <w:style w:type="paragraph" w:customStyle="1" w:styleId="Pa21">
    <w:name w:val="Pa21"/>
    <w:basedOn w:val="Default"/>
    <w:next w:val="Default"/>
    <w:uiPriority w:val="99"/>
    <w:rsid w:val="00337643"/>
    <w:pPr>
      <w:spacing w:line="221" w:lineRule="atLeast"/>
    </w:pPr>
    <w:rPr>
      <w:rFonts w:ascii="Minion Pro" w:hAnsi="Minion Pro" w:cstheme="minorBidi"/>
      <w:color w:val="auto"/>
    </w:rPr>
  </w:style>
  <w:style w:type="paragraph" w:customStyle="1" w:styleId="Pa22">
    <w:name w:val="Pa22"/>
    <w:basedOn w:val="Default"/>
    <w:next w:val="Default"/>
    <w:uiPriority w:val="99"/>
    <w:rsid w:val="00337643"/>
    <w:pPr>
      <w:spacing w:line="221" w:lineRule="atLeast"/>
    </w:pPr>
    <w:rPr>
      <w:rFonts w:ascii="Minion Pro" w:hAnsi="Minion Pro" w:cstheme="minorBidi"/>
      <w:color w:val="auto"/>
    </w:rPr>
  </w:style>
  <w:style w:type="character" w:customStyle="1" w:styleId="A7">
    <w:name w:val="A7"/>
    <w:uiPriority w:val="99"/>
    <w:rsid w:val="00337643"/>
    <w:rPr>
      <w:rFonts w:cs="Minion Pro"/>
      <w:color w:val="000000"/>
      <w:sz w:val="42"/>
      <w:szCs w:val="42"/>
    </w:rPr>
  </w:style>
  <w:style w:type="table" w:styleId="Tabela-Siatka">
    <w:name w:val="Table Grid"/>
    <w:basedOn w:val="Standardowy"/>
    <w:uiPriority w:val="59"/>
    <w:rsid w:val="003F599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Jasnasiatkaakcent5">
    <w:name w:val="Light Grid Accent 5"/>
    <w:basedOn w:val="Standardowy"/>
    <w:uiPriority w:val="62"/>
    <w:rsid w:val="00C073EB"/>
    <w:pPr>
      <w:spacing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redniecieniowanie1akcent5">
    <w:name w:val="Medium Shading 1 Accent 5"/>
    <w:basedOn w:val="Standardowy"/>
    <w:uiPriority w:val="63"/>
    <w:rsid w:val="00C073EB"/>
    <w:pPr>
      <w:spacing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Jasnecieniowanieakcent5">
    <w:name w:val="Light Shading Accent 5"/>
    <w:basedOn w:val="Standardowy"/>
    <w:uiPriority w:val="60"/>
    <w:rsid w:val="00DD0F79"/>
    <w:pPr>
      <w:spacing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customStyle="1" w:styleId="Tabelasiatki5ciemnaakcent31">
    <w:name w:val="Tabela siatki 5 — ciemna — akcent 31"/>
    <w:basedOn w:val="Standardowy"/>
    <w:uiPriority w:val="50"/>
    <w:rsid w:val="00695EC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customStyle="1" w:styleId="Tabelasiatki4akcent31">
    <w:name w:val="Tabela siatki 4 — akcent 31"/>
    <w:basedOn w:val="Standardowy"/>
    <w:uiPriority w:val="49"/>
    <w:rsid w:val="00CE628A"/>
    <w:pPr>
      <w:spacing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character" w:styleId="Uwydatnienie">
    <w:name w:val="Emphasis"/>
    <w:basedOn w:val="Domylnaczcionkaakapitu"/>
    <w:uiPriority w:val="20"/>
    <w:qFormat/>
    <w:rsid w:val="00967EED"/>
    <w:rPr>
      <w:i/>
      <w:iCs/>
    </w:rPr>
  </w:style>
  <w:style w:type="character" w:styleId="Pogrubienie">
    <w:name w:val="Strong"/>
    <w:basedOn w:val="Domylnaczcionkaakapitu"/>
    <w:uiPriority w:val="22"/>
    <w:qFormat/>
    <w:rsid w:val="009A45C8"/>
    <w:rPr>
      <w:b/>
      <w:bCs/>
    </w:rPr>
  </w:style>
  <w:style w:type="paragraph" w:styleId="Spisilustracji">
    <w:name w:val="table of figures"/>
    <w:basedOn w:val="Normalny"/>
    <w:next w:val="Normalny"/>
    <w:uiPriority w:val="99"/>
    <w:unhideWhenUsed/>
    <w:rsid w:val="004C6EAE"/>
    <w:pPr>
      <w:spacing w:after="0"/>
    </w:pPr>
  </w:style>
  <w:style w:type="table" w:customStyle="1" w:styleId="Tabelasiatki5ciemnaakcent51">
    <w:name w:val="Tabela siatki 5 — ciemna — akcent 51"/>
    <w:basedOn w:val="Standardowy"/>
    <w:uiPriority w:val="50"/>
    <w:rsid w:val="00825C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customStyle="1" w:styleId="Tabelasiatki5ciemnaakcent21">
    <w:name w:val="Tabela siatki 5 — ciemna — akcent 21"/>
    <w:basedOn w:val="Standardowy"/>
    <w:uiPriority w:val="50"/>
    <w:rsid w:val="00825C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paragraph" w:styleId="Tekstpodstawowy">
    <w:name w:val="Body Text"/>
    <w:basedOn w:val="Normalny"/>
    <w:link w:val="TekstpodstawowyZnak"/>
    <w:uiPriority w:val="99"/>
    <w:semiHidden/>
    <w:unhideWhenUsed/>
    <w:rsid w:val="00F53FE1"/>
    <w:pPr>
      <w:spacing w:before="0" w:line="240" w:lineRule="auto"/>
    </w:pPr>
    <w:rPr>
      <w:rFonts w:eastAsia="Times New Roman" w:cs="Times New Roman"/>
      <w:sz w:val="20"/>
      <w:szCs w:val="20"/>
    </w:rPr>
  </w:style>
  <w:style w:type="character" w:customStyle="1" w:styleId="TekstpodstawowyZnak">
    <w:name w:val="Tekst podstawowy Znak"/>
    <w:basedOn w:val="Domylnaczcionkaakapitu"/>
    <w:link w:val="Tekstpodstawowy"/>
    <w:uiPriority w:val="99"/>
    <w:semiHidden/>
    <w:rsid w:val="00F53FE1"/>
    <w:rPr>
      <w:rFonts w:eastAsia="Times New Roman" w:cs="Times New Roman"/>
      <w:sz w:val="20"/>
      <w:szCs w:val="20"/>
    </w:rPr>
  </w:style>
  <w:style w:type="table" w:customStyle="1" w:styleId="Tabelasiatki4akcent32">
    <w:name w:val="Tabela siatki 4 — akcent 32"/>
    <w:basedOn w:val="Standardowy"/>
    <w:uiPriority w:val="49"/>
    <w:rsid w:val="00C60057"/>
    <w:pPr>
      <w:spacing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customStyle="1" w:styleId="Tabelasiatki4akcent33">
    <w:name w:val="Tabela siatki 4 — akcent 33"/>
    <w:basedOn w:val="Standardowy"/>
    <w:uiPriority w:val="49"/>
    <w:rsid w:val="00BE2C39"/>
    <w:pPr>
      <w:spacing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character" w:customStyle="1" w:styleId="Teksttreci9">
    <w:name w:val="Tekst treści (9)"/>
    <w:basedOn w:val="Domylnaczcionkaakapitu"/>
    <w:rsid w:val="00C674E7"/>
    <w:rPr>
      <w:rFonts w:ascii="Times New Roman" w:eastAsia="Times New Roman" w:hAnsi="Times New Roman" w:cs="Times New Roman"/>
      <w:b/>
      <w:bCs/>
      <w:i w:val="0"/>
      <w:iCs w:val="0"/>
      <w:smallCaps w:val="0"/>
      <w:strike w:val="0"/>
      <w:sz w:val="20"/>
      <w:szCs w:val="20"/>
      <w:u w:val="none"/>
    </w:rPr>
  </w:style>
  <w:style w:type="character" w:customStyle="1" w:styleId="Teksttreci90">
    <w:name w:val="Tekst treści (9)_"/>
    <w:basedOn w:val="Domylnaczcionkaakapitu"/>
    <w:rsid w:val="00C674E7"/>
    <w:rPr>
      <w:rFonts w:ascii="Times New Roman" w:eastAsia="Times New Roman" w:hAnsi="Times New Roman" w:cs="Times New Roman"/>
      <w:b/>
      <w:bCs/>
      <w:i w:val="0"/>
      <w:iCs w:val="0"/>
      <w:smallCaps w:val="0"/>
      <w:strike w:val="0"/>
      <w:sz w:val="20"/>
      <w:szCs w:val="20"/>
      <w:u w:val="none"/>
    </w:rPr>
  </w:style>
  <w:style w:type="paragraph" w:customStyle="1" w:styleId="NormalnyWeb3">
    <w:name w:val="Normalny (Web)3"/>
    <w:basedOn w:val="Normalny"/>
    <w:rsid w:val="00D35BEA"/>
    <w:pPr>
      <w:spacing w:before="0" w:after="60"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1304">
      <w:bodyDiv w:val="1"/>
      <w:marLeft w:val="0"/>
      <w:marRight w:val="0"/>
      <w:marTop w:val="0"/>
      <w:marBottom w:val="0"/>
      <w:divBdr>
        <w:top w:val="none" w:sz="0" w:space="0" w:color="auto"/>
        <w:left w:val="none" w:sz="0" w:space="0" w:color="auto"/>
        <w:bottom w:val="none" w:sz="0" w:space="0" w:color="auto"/>
        <w:right w:val="none" w:sz="0" w:space="0" w:color="auto"/>
      </w:divBdr>
    </w:div>
    <w:div w:id="326131479">
      <w:bodyDiv w:val="1"/>
      <w:marLeft w:val="0"/>
      <w:marRight w:val="0"/>
      <w:marTop w:val="0"/>
      <w:marBottom w:val="0"/>
      <w:divBdr>
        <w:top w:val="none" w:sz="0" w:space="0" w:color="auto"/>
        <w:left w:val="none" w:sz="0" w:space="0" w:color="auto"/>
        <w:bottom w:val="none" w:sz="0" w:space="0" w:color="auto"/>
        <w:right w:val="none" w:sz="0" w:space="0" w:color="auto"/>
      </w:divBdr>
    </w:div>
    <w:div w:id="682828673">
      <w:bodyDiv w:val="1"/>
      <w:marLeft w:val="0"/>
      <w:marRight w:val="0"/>
      <w:marTop w:val="0"/>
      <w:marBottom w:val="0"/>
      <w:divBdr>
        <w:top w:val="none" w:sz="0" w:space="0" w:color="auto"/>
        <w:left w:val="none" w:sz="0" w:space="0" w:color="auto"/>
        <w:bottom w:val="none" w:sz="0" w:space="0" w:color="auto"/>
        <w:right w:val="none" w:sz="0" w:space="0" w:color="auto"/>
      </w:divBdr>
    </w:div>
    <w:div w:id="846217117">
      <w:bodyDiv w:val="1"/>
      <w:marLeft w:val="0"/>
      <w:marRight w:val="0"/>
      <w:marTop w:val="0"/>
      <w:marBottom w:val="0"/>
      <w:divBdr>
        <w:top w:val="none" w:sz="0" w:space="0" w:color="auto"/>
        <w:left w:val="none" w:sz="0" w:space="0" w:color="auto"/>
        <w:bottom w:val="none" w:sz="0" w:space="0" w:color="auto"/>
        <w:right w:val="none" w:sz="0" w:space="0" w:color="auto"/>
      </w:divBdr>
    </w:div>
    <w:div w:id="1004433412">
      <w:bodyDiv w:val="1"/>
      <w:marLeft w:val="0"/>
      <w:marRight w:val="0"/>
      <w:marTop w:val="0"/>
      <w:marBottom w:val="0"/>
      <w:divBdr>
        <w:top w:val="none" w:sz="0" w:space="0" w:color="auto"/>
        <w:left w:val="none" w:sz="0" w:space="0" w:color="auto"/>
        <w:bottom w:val="none" w:sz="0" w:space="0" w:color="auto"/>
        <w:right w:val="none" w:sz="0" w:space="0" w:color="auto"/>
      </w:divBdr>
    </w:div>
    <w:div w:id="1420248823">
      <w:bodyDiv w:val="1"/>
      <w:marLeft w:val="0"/>
      <w:marRight w:val="0"/>
      <w:marTop w:val="0"/>
      <w:marBottom w:val="0"/>
      <w:divBdr>
        <w:top w:val="none" w:sz="0" w:space="0" w:color="auto"/>
        <w:left w:val="none" w:sz="0" w:space="0" w:color="auto"/>
        <w:bottom w:val="none" w:sz="0" w:space="0" w:color="auto"/>
        <w:right w:val="none" w:sz="0" w:space="0" w:color="auto"/>
      </w:divBdr>
    </w:div>
    <w:div w:id="1480803748">
      <w:bodyDiv w:val="1"/>
      <w:marLeft w:val="0"/>
      <w:marRight w:val="0"/>
      <w:marTop w:val="0"/>
      <w:marBottom w:val="0"/>
      <w:divBdr>
        <w:top w:val="none" w:sz="0" w:space="0" w:color="auto"/>
        <w:left w:val="none" w:sz="0" w:space="0" w:color="auto"/>
        <w:bottom w:val="none" w:sz="0" w:space="0" w:color="auto"/>
        <w:right w:val="none" w:sz="0" w:space="0" w:color="auto"/>
      </w:divBdr>
      <w:divsChild>
        <w:div w:id="1134175994">
          <w:marLeft w:val="360"/>
          <w:marRight w:val="0"/>
          <w:marTop w:val="72"/>
          <w:marBottom w:val="72"/>
          <w:divBdr>
            <w:top w:val="none" w:sz="0" w:space="0" w:color="auto"/>
            <w:left w:val="none" w:sz="0" w:space="0" w:color="auto"/>
            <w:bottom w:val="none" w:sz="0" w:space="0" w:color="auto"/>
            <w:right w:val="none" w:sz="0" w:space="0" w:color="auto"/>
          </w:divBdr>
          <w:divsChild>
            <w:div w:id="1677490523">
              <w:marLeft w:val="0"/>
              <w:marRight w:val="0"/>
              <w:marTop w:val="0"/>
              <w:marBottom w:val="0"/>
              <w:divBdr>
                <w:top w:val="none" w:sz="0" w:space="0" w:color="auto"/>
                <w:left w:val="none" w:sz="0" w:space="0" w:color="auto"/>
                <w:bottom w:val="none" w:sz="0" w:space="0" w:color="auto"/>
                <w:right w:val="none" w:sz="0" w:space="0" w:color="auto"/>
              </w:divBdr>
            </w:div>
          </w:divsChild>
        </w:div>
        <w:div w:id="245116987">
          <w:marLeft w:val="360"/>
          <w:marRight w:val="0"/>
          <w:marTop w:val="0"/>
          <w:marBottom w:val="72"/>
          <w:divBdr>
            <w:top w:val="none" w:sz="0" w:space="0" w:color="auto"/>
            <w:left w:val="none" w:sz="0" w:space="0" w:color="auto"/>
            <w:bottom w:val="none" w:sz="0" w:space="0" w:color="auto"/>
            <w:right w:val="none" w:sz="0" w:space="0" w:color="auto"/>
          </w:divBdr>
          <w:divsChild>
            <w:div w:id="1191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09654">
      <w:bodyDiv w:val="1"/>
      <w:marLeft w:val="0"/>
      <w:marRight w:val="0"/>
      <w:marTop w:val="0"/>
      <w:marBottom w:val="0"/>
      <w:divBdr>
        <w:top w:val="none" w:sz="0" w:space="0" w:color="auto"/>
        <w:left w:val="none" w:sz="0" w:space="0" w:color="auto"/>
        <w:bottom w:val="none" w:sz="0" w:space="0" w:color="auto"/>
        <w:right w:val="none" w:sz="0" w:space="0" w:color="auto"/>
      </w:divBdr>
    </w:div>
    <w:div w:id="19215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s://www.who.int/wer/2011/wer8624.pdf?ua=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ziennikmz.mz.gov.pl/DUM_MZ/2021/69/akt.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www.ecdc.europa.eu/en/news-events/reducing-risk-tick-borne-encephalitis-summer?etrans=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s://www.who.int/health-topics/tick-borne-encephalitis" TargetMode="External"/><Relationship Id="rId4" Type="http://schemas.openxmlformats.org/officeDocument/2006/relationships/settings" Target="settings.xml"/><Relationship Id="rId9" Type="http://schemas.openxmlformats.org/officeDocument/2006/relationships/hyperlink" Target="file:///C:\Users\m.zabik\Desktop\Program%20polityki%20zdrowotnej-%20projekt%20ostateczny.docx" TargetMode="External"/><Relationship Id="rId14" Type="http://schemas.openxmlformats.org/officeDocument/2006/relationships/chart" Target="charts/chart4.xml"/><Relationship Id="rId22" Type="http://schemas.openxmlformats.org/officeDocument/2006/relationships/hyperlink" Target="https://www.pzh.gov.pl/projekty-i-programy/profilaktyka-chorob-odkleszczowych/kleszcze-systematyka-i-rozwoj/"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KZM\szczepienia%20kz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Monika\KZM\szczepienia%20kzm.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Monika\KZM\szczepienia%20kzm.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Monika\KZM\szczepienia%20kz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Monika\KZM\szczepienia%20kz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KZM\szczepienia%20kzm.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F:\KZM\szczepienia%20kz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'zachorowania zapadalność hospit'!$AY$29</c:f>
              <c:strCache>
                <c:ptCount val="1"/>
                <c:pt idx="0">
                  <c:v>suma zachorowań</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'zachorowania zapadalność hospit'!$B$31:$B$46</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'zachorowania zapadalność hospit'!$AY$31:$AY$46</c:f>
              <c:numCache>
                <c:formatCode>General</c:formatCode>
                <c:ptCount val="16"/>
                <c:pt idx="0">
                  <c:v>3665</c:v>
                </c:pt>
                <c:pt idx="1">
                  <c:v>2870</c:v>
                </c:pt>
                <c:pt idx="2">
                  <c:v>6880</c:v>
                </c:pt>
                <c:pt idx="3">
                  <c:v>2139</c:v>
                </c:pt>
                <c:pt idx="4">
                  <c:v>2725</c:v>
                </c:pt>
                <c:pt idx="5">
                  <c:v>15125</c:v>
                </c:pt>
                <c:pt idx="6">
                  <c:v>8632</c:v>
                </c:pt>
                <c:pt idx="7">
                  <c:v>3122</c:v>
                </c:pt>
                <c:pt idx="8">
                  <c:v>6460</c:v>
                </c:pt>
                <c:pt idx="9">
                  <c:v>4921</c:v>
                </c:pt>
                <c:pt idx="10">
                  <c:v>7004</c:v>
                </c:pt>
                <c:pt idx="11">
                  <c:v>10404</c:v>
                </c:pt>
                <c:pt idx="12">
                  <c:v>1735</c:v>
                </c:pt>
                <c:pt idx="13">
                  <c:v>5172</c:v>
                </c:pt>
                <c:pt idx="14">
                  <c:v>4024</c:v>
                </c:pt>
                <c:pt idx="15">
                  <c:v>3847</c:v>
                </c:pt>
              </c:numCache>
            </c:numRef>
          </c:val>
          <c:extLst>
            <c:ext xmlns:c16="http://schemas.microsoft.com/office/drawing/2014/chart" uri="{C3380CC4-5D6E-409C-BE32-E72D297353CC}">
              <c16:uniqueId val="{00000000-74DB-4B46-A68C-AA50A63A21DD}"/>
            </c:ext>
          </c:extLst>
        </c:ser>
        <c:dLbls>
          <c:showLegendKey val="0"/>
          <c:showVal val="0"/>
          <c:showCatName val="0"/>
          <c:showSerName val="0"/>
          <c:showPercent val="0"/>
          <c:showBubbleSize val="0"/>
        </c:dLbls>
        <c:gapWidth val="150"/>
        <c:shape val="box"/>
        <c:axId val="180320896"/>
        <c:axId val="180339072"/>
        <c:axId val="0"/>
      </c:bar3DChart>
      <c:catAx>
        <c:axId val="1803208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339072"/>
        <c:crosses val="autoZero"/>
        <c:auto val="1"/>
        <c:lblAlgn val="ctr"/>
        <c:lblOffset val="100"/>
        <c:noMultiLvlLbl val="0"/>
      </c:catAx>
      <c:valAx>
        <c:axId val="180339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Liczba</a:t>
                </a:r>
                <a:r>
                  <a:rPr lang="pl-PL" baseline="0"/>
                  <a:t> zachorowań</a:t>
                </a:r>
              </a:p>
            </c:rich>
          </c:tx>
          <c:layout>
            <c:manualLayout>
              <c:xMode val="edge"/>
              <c:yMode val="edge"/>
              <c:x val="4.787120712600075E-2"/>
              <c:y val="8.0664294187425933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32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2.5462668816040195E-17"/>
                  <c:y val="9.7222222222222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54-4B2B-8A70-1CED9E4A6A74}"/>
                </c:ext>
              </c:extLst>
            </c:dLbl>
            <c:dLbl>
              <c:idx val="1"/>
              <c:layout>
                <c:manualLayout>
                  <c:x val="5.5555555555555558E-3"/>
                  <c:y val="8.3333333333333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54-4B2B-8A70-1CED9E4A6A74}"/>
                </c:ext>
              </c:extLst>
            </c:dLbl>
            <c:dLbl>
              <c:idx val="2"/>
              <c:layout>
                <c:manualLayout>
                  <c:x val="0"/>
                  <c:y val="8.3333333333333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54-4B2B-8A70-1CED9E4A6A74}"/>
                </c:ext>
              </c:extLst>
            </c:dLbl>
            <c:dLbl>
              <c:idx val="3"/>
              <c:layout>
                <c:manualLayout>
                  <c:x val="0"/>
                  <c:y val="9.7222222222222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54-4B2B-8A70-1CED9E4A6A74}"/>
                </c:ext>
              </c:extLst>
            </c:dLbl>
            <c:dLbl>
              <c:idx val="4"/>
              <c:layout>
                <c:manualLayout>
                  <c:x val="2.7777777777778924E-3"/>
                  <c:y val="0.115740740740740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54-4B2B-8A70-1CED9E4A6A74}"/>
                </c:ext>
              </c:extLst>
            </c:dLbl>
            <c:spPr>
              <a:noFill/>
              <a:ln>
                <a:noFill/>
              </a:ln>
              <a:effectLst/>
            </c:spPr>
            <c:txPr>
              <a:bodyPr/>
              <a:lstStyle/>
              <a:p>
                <a:pPr>
                  <a:defRPr sz="1100" b="1">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'zachorowania zapadalność hospit'!$R$2:$V$2</c:f>
              <c:numCache>
                <c:formatCode>General</c:formatCode>
                <c:ptCount val="5"/>
                <c:pt idx="0">
                  <c:v>2019</c:v>
                </c:pt>
                <c:pt idx="1">
                  <c:v>2020</c:v>
                </c:pt>
                <c:pt idx="2">
                  <c:v>2021</c:v>
                </c:pt>
                <c:pt idx="3">
                  <c:v>2022</c:v>
                </c:pt>
                <c:pt idx="4">
                  <c:v>2023</c:v>
                </c:pt>
              </c:numCache>
            </c:numRef>
          </c:cat>
          <c:val>
            <c:numRef>
              <c:f>'[szczepienia kzm.xlsx]zachorowania zapadalność hospit'!$O$6,'[szczepienia kzm.xlsx]zachorowania zapadalność hospit'!$W$6,'[szczepienia kzm.xlsx]zachorowania zapadalność hospit'!$AE$6,'[szczepienia kzm.xlsx]zachorowania zapadalność hospit'!$AM$6,'[szczepienia kzm.xlsx]zachorowania zapadalność hospit'!$AU$6</c:f>
              <c:numCache>
                <c:formatCode>General</c:formatCode>
                <c:ptCount val="5"/>
                <c:pt idx="0">
                  <c:v>265</c:v>
                </c:pt>
                <c:pt idx="1">
                  <c:v>158</c:v>
                </c:pt>
                <c:pt idx="2">
                  <c:v>210</c:v>
                </c:pt>
                <c:pt idx="3">
                  <c:v>446</c:v>
                </c:pt>
                <c:pt idx="4">
                  <c:v>663</c:v>
                </c:pt>
              </c:numCache>
            </c:numRef>
          </c:val>
          <c:extLst>
            <c:ext xmlns:c16="http://schemas.microsoft.com/office/drawing/2014/chart" uri="{C3380CC4-5D6E-409C-BE32-E72D297353CC}">
              <c16:uniqueId val="{00000005-D354-4B2B-8A70-1CED9E4A6A74}"/>
            </c:ext>
          </c:extLst>
        </c:ser>
        <c:dLbls>
          <c:showLegendKey val="0"/>
          <c:showVal val="1"/>
          <c:showCatName val="0"/>
          <c:showSerName val="0"/>
          <c:showPercent val="0"/>
          <c:showBubbleSize val="0"/>
        </c:dLbls>
        <c:gapWidth val="150"/>
        <c:shape val="box"/>
        <c:axId val="111830912"/>
        <c:axId val="111841280"/>
        <c:axId val="0"/>
      </c:bar3DChart>
      <c:catAx>
        <c:axId val="111830912"/>
        <c:scaling>
          <c:orientation val="minMax"/>
        </c:scaling>
        <c:delete val="0"/>
        <c:axPos val="b"/>
        <c:title>
          <c:tx>
            <c:rich>
              <a:bodyPr/>
              <a:lstStyle/>
              <a:p>
                <a:pPr>
                  <a:defRPr/>
                </a:pPr>
                <a:r>
                  <a:rPr lang="pl-PL"/>
                  <a:t>lata</a:t>
                </a:r>
              </a:p>
            </c:rich>
          </c:tx>
          <c:overlay val="0"/>
        </c:title>
        <c:numFmt formatCode="General" sourceLinked="1"/>
        <c:majorTickMark val="out"/>
        <c:minorTickMark val="none"/>
        <c:tickLblPos val="nextTo"/>
        <c:crossAx val="111841280"/>
        <c:crosses val="autoZero"/>
        <c:auto val="1"/>
        <c:lblAlgn val="ctr"/>
        <c:lblOffset val="100"/>
        <c:noMultiLvlLbl val="0"/>
      </c:catAx>
      <c:valAx>
        <c:axId val="111841280"/>
        <c:scaling>
          <c:orientation val="minMax"/>
        </c:scaling>
        <c:delete val="0"/>
        <c:axPos val="l"/>
        <c:majorGridlines/>
        <c:title>
          <c:tx>
            <c:rich>
              <a:bodyPr rot="-5400000" vert="horz"/>
              <a:lstStyle/>
              <a:p>
                <a:pPr>
                  <a:defRPr/>
                </a:pPr>
                <a:r>
                  <a:rPr lang="pl-PL"/>
                  <a:t>liczba</a:t>
                </a:r>
                <a:r>
                  <a:rPr lang="pl-PL" baseline="0"/>
                  <a:t> przypadków</a:t>
                </a:r>
                <a:endParaRPr lang="pl-PL"/>
              </a:p>
            </c:rich>
          </c:tx>
          <c:overlay val="0"/>
        </c:title>
        <c:numFmt formatCode="General" sourceLinked="1"/>
        <c:majorTickMark val="out"/>
        <c:minorTickMark val="none"/>
        <c:tickLblPos val="nextTo"/>
        <c:crossAx val="1118309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I</c:v>
          </c:tx>
          <c:invertIfNegative val="0"/>
          <c:cat>
            <c:numRef>
              <c:f>'zachorowania zapadalność hospit'!$R$2:$V$2</c:f>
              <c:numCache>
                <c:formatCode>General</c:formatCode>
                <c:ptCount val="5"/>
                <c:pt idx="0">
                  <c:v>2019</c:v>
                </c:pt>
                <c:pt idx="1">
                  <c:v>2020</c:v>
                </c:pt>
                <c:pt idx="2">
                  <c:v>2021</c:v>
                </c:pt>
                <c:pt idx="3">
                  <c:v>2022</c:v>
                </c:pt>
                <c:pt idx="4">
                  <c:v>2023</c:v>
                </c:pt>
              </c:numCache>
            </c:numRef>
          </c:cat>
          <c:val>
            <c:numRef>
              <c:f>'[szczepienia kzm.xlsx]zachorowania zapadalność hospit'!$K$6,'[szczepienia kzm.xlsx]zachorowania zapadalność hospit'!$S$6,'[szczepienia kzm.xlsx]zachorowania zapadalność hospit'!$AA$6,'[szczepienia kzm.xlsx]zachorowania zapadalność hospit'!$AI$6,'[szczepienia kzm.xlsx]zachorowania zapadalność hospit'!$AQ$6</c:f>
              <c:numCache>
                <c:formatCode>General</c:formatCode>
                <c:ptCount val="5"/>
                <c:pt idx="0">
                  <c:v>21</c:v>
                </c:pt>
                <c:pt idx="1">
                  <c:v>12</c:v>
                </c:pt>
                <c:pt idx="2">
                  <c:v>8</c:v>
                </c:pt>
                <c:pt idx="3">
                  <c:v>14</c:v>
                </c:pt>
                <c:pt idx="4">
                  <c:v>44</c:v>
                </c:pt>
              </c:numCache>
            </c:numRef>
          </c:val>
          <c:extLst>
            <c:ext xmlns:c16="http://schemas.microsoft.com/office/drawing/2014/chart" uri="{C3380CC4-5D6E-409C-BE32-E72D297353CC}">
              <c16:uniqueId val="{00000000-CB40-4D56-AD5B-5486A6452A7C}"/>
            </c:ext>
          </c:extLst>
        </c:ser>
        <c:ser>
          <c:idx val="1"/>
          <c:order val="1"/>
          <c:tx>
            <c:v>II</c:v>
          </c:tx>
          <c:invertIfNegative val="0"/>
          <c:val>
            <c:numRef>
              <c:f>'[szczepienia kzm.xlsx]zachorowania zapadalność hospit'!$L$6,'[szczepienia kzm.xlsx]zachorowania zapadalność hospit'!$T$6,'[szczepienia kzm.xlsx]zachorowania zapadalność hospit'!$AB$6,'[szczepienia kzm.xlsx]zachorowania zapadalność hospit'!$AJ$6,'[szczepienia kzm.xlsx]zachorowania zapadalność hospit'!$AR$6</c:f>
              <c:numCache>
                <c:formatCode>General</c:formatCode>
                <c:ptCount val="5"/>
                <c:pt idx="0">
                  <c:v>41</c:v>
                </c:pt>
                <c:pt idx="1">
                  <c:v>22</c:v>
                </c:pt>
                <c:pt idx="2">
                  <c:v>27</c:v>
                </c:pt>
                <c:pt idx="3">
                  <c:v>65</c:v>
                </c:pt>
                <c:pt idx="4">
                  <c:v>106</c:v>
                </c:pt>
              </c:numCache>
            </c:numRef>
          </c:val>
          <c:extLst>
            <c:ext xmlns:c16="http://schemas.microsoft.com/office/drawing/2014/chart" uri="{C3380CC4-5D6E-409C-BE32-E72D297353CC}">
              <c16:uniqueId val="{00000001-CB40-4D56-AD5B-5486A6452A7C}"/>
            </c:ext>
          </c:extLst>
        </c:ser>
        <c:ser>
          <c:idx val="2"/>
          <c:order val="2"/>
          <c:tx>
            <c:v>III</c:v>
          </c:tx>
          <c:invertIfNegative val="0"/>
          <c:val>
            <c:numRef>
              <c:f>'[szczepienia kzm.xlsx]zachorowania zapadalność hospit'!$M$6,'[szczepienia kzm.xlsx]zachorowania zapadalność hospit'!$U$6,'[szczepienia kzm.xlsx]zachorowania zapadalność hospit'!$AC$6,'[szczepienia kzm.xlsx]zachorowania zapadalność hospit'!$AK$6,'[szczepienia kzm.xlsx]zachorowania zapadalność hospit'!$AS$6</c:f>
              <c:numCache>
                <c:formatCode>General</c:formatCode>
                <c:ptCount val="5"/>
                <c:pt idx="0">
                  <c:v>104</c:v>
                </c:pt>
                <c:pt idx="1">
                  <c:v>98</c:v>
                </c:pt>
                <c:pt idx="2">
                  <c:v>128</c:v>
                </c:pt>
                <c:pt idx="3">
                  <c:v>182</c:v>
                </c:pt>
                <c:pt idx="4">
                  <c:v>334</c:v>
                </c:pt>
              </c:numCache>
            </c:numRef>
          </c:val>
          <c:extLst>
            <c:ext xmlns:c16="http://schemas.microsoft.com/office/drawing/2014/chart" uri="{C3380CC4-5D6E-409C-BE32-E72D297353CC}">
              <c16:uniqueId val="{00000002-CB40-4D56-AD5B-5486A6452A7C}"/>
            </c:ext>
          </c:extLst>
        </c:ser>
        <c:ser>
          <c:idx val="3"/>
          <c:order val="3"/>
          <c:tx>
            <c:v>IV</c:v>
          </c:tx>
          <c:invertIfNegative val="0"/>
          <c:val>
            <c:numRef>
              <c:f>'[szczepienia kzm.xlsx]zachorowania zapadalność hospit'!$N$6,'[szczepienia kzm.xlsx]zachorowania zapadalność hospit'!$V$6,'[szczepienia kzm.xlsx]zachorowania zapadalność hospit'!$AD$6,'[szczepienia kzm.xlsx]zachorowania zapadalność hospit'!$AL$6,'[szczepienia kzm.xlsx]zachorowania zapadalność hospit'!$AT$6</c:f>
              <c:numCache>
                <c:formatCode>General</c:formatCode>
                <c:ptCount val="5"/>
                <c:pt idx="0">
                  <c:v>99</c:v>
                </c:pt>
                <c:pt idx="1">
                  <c:v>26</c:v>
                </c:pt>
                <c:pt idx="2">
                  <c:v>47</c:v>
                </c:pt>
                <c:pt idx="3">
                  <c:v>185</c:v>
                </c:pt>
                <c:pt idx="4">
                  <c:v>179</c:v>
                </c:pt>
              </c:numCache>
            </c:numRef>
          </c:val>
          <c:extLst>
            <c:ext xmlns:c16="http://schemas.microsoft.com/office/drawing/2014/chart" uri="{C3380CC4-5D6E-409C-BE32-E72D297353CC}">
              <c16:uniqueId val="{00000003-CB40-4D56-AD5B-5486A6452A7C}"/>
            </c:ext>
          </c:extLst>
        </c:ser>
        <c:dLbls>
          <c:showLegendKey val="0"/>
          <c:showVal val="0"/>
          <c:showCatName val="0"/>
          <c:showSerName val="0"/>
          <c:showPercent val="0"/>
          <c:showBubbleSize val="0"/>
        </c:dLbls>
        <c:gapWidth val="150"/>
        <c:shape val="box"/>
        <c:axId val="180316416"/>
        <c:axId val="180555776"/>
        <c:axId val="0"/>
      </c:bar3DChart>
      <c:catAx>
        <c:axId val="180316416"/>
        <c:scaling>
          <c:orientation val="minMax"/>
        </c:scaling>
        <c:delete val="0"/>
        <c:axPos val="b"/>
        <c:numFmt formatCode="General" sourceLinked="1"/>
        <c:majorTickMark val="out"/>
        <c:minorTickMark val="none"/>
        <c:tickLblPos val="nextTo"/>
        <c:crossAx val="180555776"/>
        <c:crosses val="autoZero"/>
        <c:auto val="1"/>
        <c:lblAlgn val="ctr"/>
        <c:lblOffset val="100"/>
        <c:noMultiLvlLbl val="0"/>
      </c:catAx>
      <c:valAx>
        <c:axId val="180555776"/>
        <c:scaling>
          <c:orientation val="minMax"/>
        </c:scaling>
        <c:delete val="0"/>
        <c:axPos val="l"/>
        <c:majorGridlines/>
        <c:title>
          <c:tx>
            <c:rich>
              <a:bodyPr rot="-5400000" vert="horz"/>
              <a:lstStyle/>
              <a:p>
                <a:pPr>
                  <a:defRPr/>
                </a:pPr>
                <a:r>
                  <a:rPr lang="pl-PL"/>
                  <a:t>liczba przypadków</a:t>
                </a:r>
              </a:p>
            </c:rich>
          </c:tx>
          <c:overlay val="0"/>
        </c:title>
        <c:numFmt formatCode="General" sourceLinked="1"/>
        <c:majorTickMark val="out"/>
        <c:minorTickMark val="none"/>
        <c:tickLblPos val="nextTo"/>
        <c:crossAx val="180316416"/>
        <c:crosses val="autoZero"/>
        <c:crossBetween val="between"/>
      </c:valAx>
    </c:plotArea>
    <c:legend>
      <c:legendPos val="r"/>
      <c:layout>
        <c:manualLayout>
          <c:xMode val="edge"/>
          <c:yMode val="edge"/>
          <c:x val="0.9007708527909396"/>
          <c:y val="0.35704948466807501"/>
          <c:w val="5.6554317912799391E-2"/>
          <c:h val="0.29403111196466375"/>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'szczepienia KZM'!$C$5</c:f>
              <c:strCache>
                <c:ptCount val="1"/>
                <c:pt idx="0">
                  <c:v>0-19</c:v>
                </c:pt>
              </c:strCache>
            </c:strRef>
          </c:tx>
          <c:invertIfNegative val="0"/>
          <c:cat>
            <c:numRef>
              <c:f>'szczepienia KZM'!$K$1:$O$1</c:f>
              <c:numCache>
                <c:formatCode>General</c:formatCode>
                <c:ptCount val="5"/>
                <c:pt idx="0">
                  <c:v>2018</c:v>
                </c:pt>
                <c:pt idx="1">
                  <c:v>2019</c:v>
                </c:pt>
                <c:pt idx="2">
                  <c:v>2020</c:v>
                </c:pt>
                <c:pt idx="3">
                  <c:v>2021</c:v>
                </c:pt>
                <c:pt idx="4">
                  <c:v>2022</c:v>
                </c:pt>
              </c:numCache>
            </c:numRef>
          </c:cat>
          <c:val>
            <c:numRef>
              <c:f>'[szczepienia kzm.xlsx]szczepienia KZM'!$C$6,'[szczepienia kzm.xlsx]szczepienia KZM'!$F$6,'[szczepienia kzm.xlsx]szczepienia KZM'!$I$6,'[szczepienia kzm.xlsx]szczepienia KZM'!$L$6,'[szczepienia kzm.xlsx]szczepienia KZM'!$O$6</c:f>
              <c:numCache>
                <c:formatCode>General</c:formatCode>
                <c:ptCount val="5"/>
                <c:pt idx="0">
                  <c:v>27666</c:v>
                </c:pt>
                <c:pt idx="1">
                  <c:v>44737</c:v>
                </c:pt>
                <c:pt idx="2">
                  <c:v>30888</c:v>
                </c:pt>
                <c:pt idx="3">
                  <c:v>35847</c:v>
                </c:pt>
                <c:pt idx="4">
                  <c:v>41292</c:v>
                </c:pt>
              </c:numCache>
            </c:numRef>
          </c:val>
          <c:extLst>
            <c:ext xmlns:c16="http://schemas.microsoft.com/office/drawing/2014/chart" uri="{C3380CC4-5D6E-409C-BE32-E72D297353CC}">
              <c16:uniqueId val="{00000000-5CB4-4694-A4CA-D636578BBE63}"/>
            </c:ext>
          </c:extLst>
        </c:ser>
        <c:ser>
          <c:idx val="1"/>
          <c:order val="1"/>
          <c:tx>
            <c:strRef>
              <c:f>'szczepienia KZM'!$D$5</c:f>
              <c:strCache>
                <c:ptCount val="1"/>
                <c:pt idx="0">
                  <c:v>20+</c:v>
                </c:pt>
              </c:strCache>
            </c:strRef>
          </c:tx>
          <c:invertIfNegative val="0"/>
          <c:cat>
            <c:numRef>
              <c:f>'szczepienia KZM'!$K$1:$O$1</c:f>
              <c:numCache>
                <c:formatCode>General</c:formatCode>
                <c:ptCount val="5"/>
                <c:pt idx="0">
                  <c:v>2018</c:v>
                </c:pt>
                <c:pt idx="1">
                  <c:v>2019</c:v>
                </c:pt>
                <c:pt idx="2">
                  <c:v>2020</c:v>
                </c:pt>
                <c:pt idx="3">
                  <c:v>2021</c:v>
                </c:pt>
                <c:pt idx="4">
                  <c:v>2022</c:v>
                </c:pt>
              </c:numCache>
            </c:numRef>
          </c:cat>
          <c:val>
            <c:numRef>
              <c:f>'[szczepienia kzm.xlsx]szczepienia KZM'!$D$6,'[szczepienia kzm.xlsx]szczepienia KZM'!$G$6,'[szczepienia kzm.xlsx]szczepienia KZM'!$J$6,'[szczepienia kzm.xlsx]szczepienia KZM'!$M$6,'[szczepienia kzm.xlsx]szczepienia KZM'!$P$6</c:f>
              <c:numCache>
                <c:formatCode>General</c:formatCode>
                <c:ptCount val="5"/>
                <c:pt idx="0">
                  <c:v>31332</c:v>
                </c:pt>
                <c:pt idx="1">
                  <c:v>43180</c:v>
                </c:pt>
                <c:pt idx="2">
                  <c:v>27231</c:v>
                </c:pt>
                <c:pt idx="3">
                  <c:v>31680</c:v>
                </c:pt>
                <c:pt idx="4">
                  <c:v>41728</c:v>
                </c:pt>
              </c:numCache>
            </c:numRef>
          </c:val>
          <c:extLst>
            <c:ext xmlns:c16="http://schemas.microsoft.com/office/drawing/2014/chart" uri="{C3380CC4-5D6E-409C-BE32-E72D297353CC}">
              <c16:uniqueId val="{00000001-5CB4-4694-A4CA-D636578BBE63}"/>
            </c:ext>
          </c:extLst>
        </c:ser>
        <c:dLbls>
          <c:showLegendKey val="0"/>
          <c:showVal val="0"/>
          <c:showCatName val="0"/>
          <c:showSerName val="0"/>
          <c:showPercent val="0"/>
          <c:showBubbleSize val="0"/>
        </c:dLbls>
        <c:gapWidth val="150"/>
        <c:shape val="box"/>
        <c:axId val="180590080"/>
        <c:axId val="180591616"/>
        <c:axId val="0"/>
      </c:bar3DChart>
      <c:catAx>
        <c:axId val="180590080"/>
        <c:scaling>
          <c:orientation val="minMax"/>
        </c:scaling>
        <c:delete val="0"/>
        <c:axPos val="b"/>
        <c:numFmt formatCode="General" sourceLinked="1"/>
        <c:majorTickMark val="out"/>
        <c:minorTickMark val="none"/>
        <c:tickLblPos val="nextTo"/>
        <c:crossAx val="180591616"/>
        <c:crosses val="autoZero"/>
        <c:auto val="1"/>
        <c:lblAlgn val="ctr"/>
        <c:lblOffset val="100"/>
        <c:noMultiLvlLbl val="0"/>
      </c:catAx>
      <c:valAx>
        <c:axId val="180591616"/>
        <c:scaling>
          <c:orientation val="minMax"/>
        </c:scaling>
        <c:delete val="0"/>
        <c:axPos val="l"/>
        <c:majorGridlines/>
        <c:title>
          <c:tx>
            <c:rich>
              <a:bodyPr rot="-5400000" vert="horz"/>
              <a:lstStyle/>
              <a:p>
                <a:pPr>
                  <a:defRPr/>
                </a:pPr>
                <a:r>
                  <a:rPr lang="pl-PL"/>
                  <a:t>liczba</a:t>
                </a:r>
                <a:r>
                  <a:rPr lang="pl-PL" baseline="0"/>
                  <a:t> podanych szczepionek</a:t>
                </a:r>
                <a:endParaRPr lang="pl-PL"/>
              </a:p>
            </c:rich>
          </c:tx>
          <c:overlay val="0"/>
        </c:title>
        <c:numFmt formatCode="General" sourceLinked="1"/>
        <c:majorTickMark val="out"/>
        <c:minorTickMark val="none"/>
        <c:tickLblPos val="nextTo"/>
        <c:crossAx val="180590080"/>
        <c:crosses val="autoZero"/>
        <c:crossBetween val="between"/>
      </c:valAx>
    </c:plotArea>
    <c:legend>
      <c:legendPos val="r"/>
      <c:layout>
        <c:manualLayout>
          <c:xMode val="edge"/>
          <c:yMode val="edge"/>
          <c:x val="0.88934403029642661"/>
          <c:y val="0.41969569549709884"/>
          <c:w val="7.9203331927576337E-2"/>
          <c:h val="0.17001031967296884"/>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1"/>
              <c:layout>
                <c:manualLayout>
                  <c:x val="1.1628540846109479E-3"/>
                  <c:y val="-4.95836531462189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34A-4DF3-9632-B522333FE768}"/>
                </c:ext>
              </c:extLst>
            </c:dLbl>
            <c:dLbl>
              <c:idx val="2"/>
              <c:layout>
                <c:manualLayout>
                  <c:x val="-1.4279033014866702E-2"/>
                  <c:y val="-3.924368796948740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4A-4DF3-9632-B522333FE768}"/>
                </c:ext>
              </c:extLst>
            </c:dLbl>
            <c:dLbl>
              <c:idx val="3"/>
              <c:layout>
                <c:manualLayout>
                  <c:x val="6.476328808094535E-2"/>
                  <c:y val="-1.369819970486520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34A-4DF3-9632-B522333FE768}"/>
                </c:ext>
              </c:extLst>
            </c:dLbl>
            <c:dLbl>
              <c:idx val="4"/>
              <c:layout>
                <c:manualLayout>
                  <c:x val="1.8839679655139701E-2"/>
                  <c:y val="6.46143085062903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34A-4DF3-9632-B522333FE768}"/>
                </c:ext>
              </c:extLst>
            </c:dLbl>
            <c:dLbl>
              <c:idx val="7"/>
              <c:layout>
                <c:manualLayout>
                  <c:x val="3.0318607584338981E-2"/>
                  <c:y val="6.623889345159068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34A-4DF3-9632-B522333FE768}"/>
                </c:ext>
              </c:extLst>
            </c:dLbl>
            <c:dLbl>
              <c:idx val="8"/>
              <c:layout>
                <c:manualLayout>
                  <c:x val="-1.9291065731356683E-2"/>
                  <c:y val="-2.303905083254570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34A-4DF3-9632-B522333FE768}"/>
                </c:ext>
              </c:extLst>
            </c:dLbl>
            <c:dLbl>
              <c:idx val="12"/>
              <c:layout>
                <c:manualLayout>
                  <c:x val="-6.1065505493816875E-2"/>
                  <c:y val="3.807448773204981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A34A-4DF3-9632-B522333FE768}"/>
                </c:ext>
              </c:extLst>
            </c:dLbl>
            <c:dLbl>
              <c:idx val="13"/>
              <c:layout>
                <c:manualLayout>
                  <c:x val="-2.1368664398188327E-3"/>
                  <c:y val="1.360439045504544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34A-4DF3-9632-B522333FE768}"/>
                </c:ext>
              </c:extLst>
            </c:dLbl>
            <c:dLbl>
              <c:idx val="14"/>
              <c:layout>
                <c:manualLayout>
                  <c:x val="9.1797968558871346E-2"/>
                  <c:y val="0.1135954876840067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A34A-4DF3-9632-B522333FE768}"/>
                </c:ext>
              </c:extLst>
            </c:dLbl>
            <c:dLbl>
              <c:idx val="15"/>
              <c:layout>
                <c:manualLayout>
                  <c:x val="2.4773759286911893E-2"/>
                  <c:y val="9.3980019085173148E-3"/>
                </c:manualLayout>
              </c:layout>
              <c:tx>
                <c:rich>
                  <a:bodyPr/>
                  <a:lstStyle/>
                  <a:p>
                    <a:r>
                      <a:rPr lang="en-US" sz="900"/>
                      <a:t>Zachodniopomorskie</a:t>
                    </a:r>
                    <a:r>
                      <a:rPr lang="en-US"/>
                      <a:t>
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A34A-4DF3-9632-B522333FE768}"/>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'szczepienia KZM'!$B$7:$B$22</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'szczepienia KZM'!$Q$7:$Q$22</c:f>
              <c:numCache>
                <c:formatCode>General</c:formatCode>
                <c:ptCount val="16"/>
                <c:pt idx="0">
                  <c:v>8478</c:v>
                </c:pt>
                <c:pt idx="1">
                  <c:v>3169</c:v>
                </c:pt>
                <c:pt idx="2">
                  <c:v>1913</c:v>
                </c:pt>
                <c:pt idx="3">
                  <c:v>945</c:v>
                </c:pt>
                <c:pt idx="4">
                  <c:v>3205</c:v>
                </c:pt>
                <c:pt idx="5">
                  <c:v>8842</c:v>
                </c:pt>
                <c:pt idx="6">
                  <c:v>26341</c:v>
                </c:pt>
                <c:pt idx="7">
                  <c:v>1246</c:v>
                </c:pt>
                <c:pt idx="8">
                  <c:v>1144</c:v>
                </c:pt>
                <c:pt idx="9">
                  <c:v>5693</c:v>
                </c:pt>
                <c:pt idx="10">
                  <c:v>3747</c:v>
                </c:pt>
                <c:pt idx="11">
                  <c:v>5654</c:v>
                </c:pt>
                <c:pt idx="12">
                  <c:v>934</c:v>
                </c:pt>
                <c:pt idx="13">
                  <c:v>4133</c:v>
                </c:pt>
                <c:pt idx="14">
                  <c:v>6155</c:v>
                </c:pt>
                <c:pt idx="15">
                  <c:v>1421</c:v>
                </c:pt>
              </c:numCache>
            </c:numRef>
          </c:val>
          <c:extLst>
            <c:ext xmlns:c16="http://schemas.microsoft.com/office/drawing/2014/chart" uri="{C3380CC4-5D6E-409C-BE32-E72D297353CC}">
              <c16:uniqueId val="{0000000A-A34A-4DF3-9632-B522333FE768}"/>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rich>
      </c:tx>
      <c:overlay val="0"/>
      <c:spPr>
        <a:noFill/>
        <a:ln>
          <a:noFill/>
        </a:ln>
        <a:effectLst/>
      </c:spPr>
    </c:title>
    <c:autoTitleDeleted val="0"/>
    <c:plotArea>
      <c:layout/>
      <c:barChart>
        <c:barDir val="bar"/>
        <c:grouping val="clustered"/>
        <c:varyColors val="0"/>
        <c:ser>
          <c:idx val="0"/>
          <c:order val="0"/>
          <c:tx>
            <c:strRef>
              <c:f>'zachorowania zapadalność hospit'!$AH$2</c:f>
              <c:strCache>
                <c:ptCount val="1"/>
                <c:pt idx="0">
                  <c:v>2019</c:v>
                </c:pt>
              </c:strCache>
            </c:strRef>
          </c:tx>
          <c:spPr>
            <a:solidFill>
              <a:schemeClr val="accent1"/>
            </a:solidFill>
            <a:ln>
              <a:noFill/>
            </a:ln>
            <a:effectLst/>
          </c:spPr>
          <c:invertIfNegative val="0"/>
          <c:cat>
            <c:strRef>
              <c:f>'zachorowania zapadalność hospit'!$B$7:$B$22</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'zachorowania zapadalność hospit'!$O$7:$O$22</c:f>
              <c:numCache>
                <c:formatCode>General</c:formatCode>
                <c:ptCount val="16"/>
                <c:pt idx="0">
                  <c:v>27</c:v>
                </c:pt>
                <c:pt idx="1">
                  <c:v>3</c:v>
                </c:pt>
                <c:pt idx="2">
                  <c:v>16</c:v>
                </c:pt>
                <c:pt idx="3">
                  <c:v>0</c:v>
                </c:pt>
                <c:pt idx="4">
                  <c:v>12</c:v>
                </c:pt>
                <c:pt idx="5">
                  <c:v>13</c:v>
                </c:pt>
                <c:pt idx="6">
                  <c:v>17</c:v>
                </c:pt>
                <c:pt idx="7">
                  <c:v>3</c:v>
                </c:pt>
                <c:pt idx="8">
                  <c:v>1</c:v>
                </c:pt>
                <c:pt idx="9">
                  <c:v>108</c:v>
                </c:pt>
                <c:pt idx="10">
                  <c:v>1</c:v>
                </c:pt>
                <c:pt idx="11">
                  <c:v>4</c:v>
                </c:pt>
                <c:pt idx="12">
                  <c:v>8</c:v>
                </c:pt>
                <c:pt idx="13">
                  <c:v>47</c:v>
                </c:pt>
                <c:pt idx="14">
                  <c:v>1</c:v>
                </c:pt>
                <c:pt idx="15">
                  <c:v>4</c:v>
                </c:pt>
              </c:numCache>
            </c:numRef>
          </c:val>
          <c:extLst>
            <c:ext xmlns:c16="http://schemas.microsoft.com/office/drawing/2014/chart" uri="{C3380CC4-5D6E-409C-BE32-E72D297353CC}">
              <c16:uniqueId val="{00000000-6363-4CEA-B6EF-500196D5F3D7}"/>
            </c:ext>
          </c:extLst>
        </c:ser>
        <c:ser>
          <c:idx val="1"/>
          <c:order val="1"/>
          <c:tx>
            <c:strRef>
              <c:f>'zachorowania zapadalność hospit'!$S$3</c:f>
              <c:strCache>
                <c:ptCount val="1"/>
                <c:pt idx="0">
                  <c:v>2020</c:v>
                </c:pt>
              </c:strCache>
            </c:strRef>
          </c:tx>
          <c:spPr>
            <a:solidFill>
              <a:schemeClr val="accent2"/>
            </a:solidFill>
            <a:ln>
              <a:noFill/>
            </a:ln>
            <a:effectLst/>
          </c:spPr>
          <c:invertIfNegative val="0"/>
          <c:val>
            <c:numRef>
              <c:f>'zachorowania zapadalność hospit'!$W$7:$W$22</c:f>
              <c:numCache>
                <c:formatCode>General</c:formatCode>
                <c:ptCount val="16"/>
                <c:pt idx="0">
                  <c:v>8</c:v>
                </c:pt>
                <c:pt idx="1">
                  <c:v>1</c:v>
                </c:pt>
                <c:pt idx="2">
                  <c:v>6</c:v>
                </c:pt>
                <c:pt idx="3">
                  <c:v>0</c:v>
                </c:pt>
                <c:pt idx="4">
                  <c:v>2</c:v>
                </c:pt>
                <c:pt idx="5">
                  <c:v>12</c:v>
                </c:pt>
                <c:pt idx="6">
                  <c:v>14</c:v>
                </c:pt>
                <c:pt idx="7">
                  <c:v>2</c:v>
                </c:pt>
                <c:pt idx="8">
                  <c:v>0</c:v>
                </c:pt>
                <c:pt idx="9">
                  <c:v>78</c:v>
                </c:pt>
                <c:pt idx="10">
                  <c:v>2</c:v>
                </c:pt>
                <c:pt idx="11">
                  <c:v>0</c:v>
                </c:pt>
                <c:pt idx="12">
                  <c:v>3</c:v>
                </c:pt>
                <c:pt idx="13">
                  <c:v>30</c:v>
                </c:pt>
                <c:pt idx="14">
                  <c:v>0</c:v>
                </c:pt>
                <c:pt idx="15">
                  <c:v>0</c:v>
                </c:pt>
              </c:numCache>
            </c:numRef>
          </c:val>
          <c:extLst>
            <c:ext xmlns:c16="http://schemas.microsoft.com/office/drawing/2014/chart" uri="{C3380CC4-5D6E-409C-BE32-E72D297353CC}">
              <c16:uniqueId val="{00000001-6363-4CEA-B6EF-500196D5F3D7}"/>
            </c:ext>
          </c:extLst>
        </c:ser>
        <c:ser>
          <c:idx val="2"/>
          <c:order val="2"/>
          <c:tx>
            <c:strRef>
              <c:f>'zachorowania zapadalność hospit'!$AA$3</c:f>
              <c:strCache>
                <c:ptCount val="1"/>
                <c:pt idx="0">
                  <c:v>2021</c:v>
                </c:pt>
              </c:strCache>
            </c:strRef>
          </c:tx>
          <c:spPr>
            <a:solidFill>
              <a:schemeClr val="accent3"/>
            </a:solidFill>
            <a:ln>
              <a:noFill/>
            </a:ln>
            <a:effectLst/>
          </c:spPr>
          <c:invertIfNegative val="0"/>
          <c:val>
            <c:numRef>
              <c:f>'zachorowania zapadalność hospit'!$AE$7:$AE$22</c:f>
              <c:numCache>
                <c:formatCode>General</c:formatCode>
                <c:ptCount val="16"/>
                <c:pt idx="0">
                  <c:v>19</c:v>
                </c:pt>
                <c:pt idx="1">
                  <c:v>1</c:v>
                </c:pt>
                <c:pt idx="2">
                  <c:v>19</c:v>
                </c:pt>
                <c:pt idx="3">
                  <c:v>1</c:v>
                </c:pt>
                <c:pt idx="4">
                  <c:v>2</c:v>
                </c:pt>
                <c:pt idx="5">
                  <c:v>17</c:v>
                </c:pt>
                <c:pt idx="6">
                  <c:v>36</c:v>
                </c:pt>
                <c:pt idx="7">
                  <c:v>3</c:v>
                </c:pt>
                <c:pt idx="8">
                  <c:v>3</c:v>
                </c:pt>
                <c:pt idx="9">
                  <c:v>52</c:v>
                </c:pt>
                <c:pt idx="10">
                  <c:v>3</c:v>
                </c:pt>
                <c:pt idx="11">
                  <c:v>1</c:v>
                </c:pt>
                <c:pt idx="12">
                  <c:v>2</c:v>
                </c:pt>
                <c:pt idx="13">
                  <c:v>47</c:v>
                </c:pt>
                <c:pt idx="14">
                  <c:v>1</c:v>
                </c:pt>
                <c:pt idx="15">
                  <c:v>3</c:v>
                </c:pt>
              </c:numCache>
            </c:numRef>
          </c:val>
          <c:extLst>
            <c:ext xmlns:c16="http://schemas.microsoft.com/office/drawing/2014/chart" uri="{C3380CC4-5D6E-409C-BE32-E72D297353CC}">
              <c16:uniqueId val="{00000002-6363-4CEA-B6EF-500196D5F3D7}"/>
            </c:ext>
          </c:extLst>
        </c:ser>
        <c:ser>
          <c:idx val="3"/>
          <c:order val="3"/>
          <c:tx>
            <c:strRef>
              <c:f>'zachorowania zapadalność hospit'!$AI$3</c:f>
              <c:strCache>
                <c:ptCount val="1"/>
                <c:pt idx="0">
                  <c:v>2022</c:v>
                </c:pt>
              </c:strCache>
            </c:strRef>
          </c:tx>
          <c:spPr>
            <a:solidFill>
              <a:schemeClr val="accent4"/>
            </a:solidFill>
            <a:ln>
              <a:noFill/>
            </a:ln>
            <a:effectLst/>
          </c:spPr>
          <c:invertIfNegative val="0"/>
          <c:val>
            <c:numRef>
              <c:f>'zachorowania zapadalność hospit'!$AM$7:$AM$22</c:f>
              <c:numCache>
                <c:formatCode>General</c:formatCode>
                <c:ptCount val="16"/>
                <c:pt idx="0">
                  <c:v>66</c:v>
                </c:pt>
                <c:pt idx="1">
                  <c:v>0</c:v>
                </c:pt>
                <c:pt idx="2">
                  <c:v>29</c:v>
                </c:pt>
                <c:pt idx="3">
                  <c:v>0</c:v>
                </c:pt>
                <c:pt idx="4">
                  <c:v>21</c:v>
                </c:pt>
                <c:pt idx="5">
                  <c:v>43</c:v>
                </c:pt>
                <c:pt idx="6">
                  <c:v>49</c:v>
                </c:pt>
                <c:pt idx="7">
                  <c:v>10</c:v>
                </c:pt>
                <c:pt idx="8">
                  <c:v>7</c:v>
                </c:pt>
                <c:pt idx="9">
                  <c:v>132</c:v>
                </c:pt>
                <c:pt idx="10">
                  <c:v>3</c:v>
                </c:pt>
                <c:pt idx="11">
                  <c:v>4</c:v>
                </c:pt>
                <c:pt idx="12">
                  <c:v>9</c:v>
                </c:pt>
                <c:pt idx="13">
                  <c:v>67</c:v>
                </c:pt>
                <c:pt idx="14">
                  <c:v>1</c:v>
                </c:pt>
                <c:pt idx="15">
                  <c:v>5</c:v>
                </c:pt>
              </c:numCache>
            </c:numRef>
          </c:val>
          <c:extLst>
            <c:ext xmlns:c16="http://schemas.microsoft.com/office/drawing/2014/chart" uri="{C3380CC4-5D6E-409C-BE32-E72D297353CC}">
              <c16:uniqueId val="{00000003-6363-4CEA-B6EF-500196D5F3D7}"/>
            </c:ext>
          </c:extLst>
        </c:ser>
        <c:ser>
          <c:idx val="4"/>
          <c:order val="4"/>
          <c:tx>
            <c:strRef>
              <c:f>'zachorowania zapadalność hospit'!$AQ$3</c:f>
              <c:strCache>
                <c:ptCount val="1"/>
                <c:pt idx="0">
                  <c:v>2023</c:v>
                </c:pt>
              </c:strCache>
            </c:strRef>
          </c:tx>
          <c:spPr>
            <a:solidFill>
              <a:schemeClr val="accent5"/>
            </a:solidFill>
            <a:ln>
              <a:noFill/>
            </a:ln>
            <a:effectLst/>
          </c:spPr>
          <c:invertIfNegative val="0"/>
          <c:val>
            <c:numRef>
              <c:f>'zachorowania zapadalność hospit'!$AU$7:$AU$22</c:f>
              <c:numCache>
                <c:formatCode>General</c:formatCode>
                <c:ptCount val="16"/>
                <c:pt idx="0">
                  <c:v>36</c:v>
                </c:pt>
                <c:pt idx="1">
                  <c:v>0</c:v>
                </c:pt>
                <c:pt idx="2">
                  <c:v>45</c:v>
                </c:pt>
                <c:pt idx="3">
                  <c:v>3</c:v>
                </c:pt>
                <c:pt idx="4">
                  <c:v>15</c:v>
                </c:pt>
                <c:pt idx="5">
                  <c:v>54</c:v>
                </c:pt>
                <c:pt idx="6">
                  <c:v>134</c:v>
                </c:pt>
                <c:pt idx="7">
                  <c:v>7</c:v>
                </c:pt>
                <c:pt idx="8">
                  <c:v>23</c:v>
                </c:pt>
                <c:pt idx="9">
                  <c:v>213</c:v>
                </c:pt>
                <c:pt idx="10">
                  <c:v>7</c:v>
                </c:pt>
                <c:pt idx="11">
                  <c:v>18</c:v>
                </c:pt>
                <c:pt idx="12">
                  <c:v>11</c:v>
                </c:pt>
                <c:pt idx="13">
                  <c:v>86</c:v>
                </c:pt>
                <c:pt idx="14">
                  <c:v>1</c:v>
                </c:pt>
                <c:pt idx="15">
                  <c:v>10</c:v>
                </c:pt>
              </c:numCache>
            </c:numRef>
          </c:val>
          <c:extLst>
            <c:ext xmlns:c16="http://schemas.microsoft.com/office/drawing/2014/chart" uri="{C3380CC4-5D6E-409C-BE32-E72D297353CC}">
              <c16:uniqueId val="{00000004-6363-4CEA-B6EF-500196D5F3D7}"/>
            </c:ext>
          </c:extLst>
        </c:ser>
        <c:dLbls>
          <c:showLegendKey val="0"/>
          <c:showVal val="0"/>
          <c:showCatName val="0"/>
          <c:showSerName val="0"/>
          <c:showPercent val="0"/>
          <c:showBubbleSize val="0"/>
        </c:dLbls>
        <c:gapWidth val="150"/>
        <c:axId val="180845184"/>
        <c:axId val="180859264"/>
      </c:barChart>
      <c:catAx>
        <c:axId val="180845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859264"/>
        <c:crosses val="autoZero"/>
        <c:auto val="1"/>
        <c:lblAlgn val="ctr"/>
        <c:lblOffset val="100"/>
        <c:noMultiLvlLbl val="0"/>
      </c:catAx>
      <c:valAx>
        <c:axId val="180859264"/>
        <c:scaling>
          <c:orientation val="minMax"/>
          <c:max val="2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in"/>
        <c:tickLblPos val="nextTo"/>
        <c:spPr>
          <a:noFill/>
          <a:ln>
            <a:solidFill>
              <a:schemeClr val="accent1"/>
            </a:solid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08451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76F-4354-A554-00643B8B5465}"/>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76F-4354-A554-00643B8B5465}"/>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76F-4354-A554-00643B8B5465}"/>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76F-4354-A554-00643B8B5465}"/>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76F-4354-A554-00643B8B5465}"/>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76F-4354-A554-00643B8B5465}"/>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76F-4354-A554-00643B8B5465}"/>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A76F-4354-A554-00643B8B5465}"/>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A76F-4354-A554-00643B8B5465}"/>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A76F-4354-A554-00643B8B5465}"/>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A76F-4354-A554-00643B8B5465}"/>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A76F-4354-A554-00643B8B5465}"/>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A76F-4354-A554-00643B8B5465}"/>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A76F-4354-A554-00643B8B5465}"/>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A76F-4354-A554-00643B8B5465}"/>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A76F-4354-A554-00643B8B5465}"/>
              </c:ext>
            </c:extLst>
          </c:dPt>
          <c:dLbls>
            <c:dLbl>
              <c:idx val="0"/>
              <c:layout>
                <c:manualLayout>
                  <c:x val="-6.9759162049188334E-2"/>
                  <c:y val="0.12147505422993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1"/>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6F-4354-A554-00643B8B5465}"/>
                </c:ext>
              </c:extLst>
            </c:dLbl>
            <c:dLbl>
              <c:idx val="1"/>
              <c:layout>
                <c:manualLayout>
                  <c:x val="0.16302163618436591"/>
                  <c:y val="9.313087490961703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6F-4354-A554-00643B8B5465}"/>
                </c:ext>
              </c:extLst>
            </c:dLbl>
            <c:dLbl>
              <c:idx val="2"/>
              <c:layout>
                <c:manualLayout>
                  <c:x val="-9.5647419072616091E-2"/>
                  <c:y val="9.93205458862112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1"/>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76F-4354-A554-00643B8B5465}"/>
                </c:ext>
              </c:extLst>
            </c:dLbl>
            <c:dLbl>
              <c:idx val="3"/>
              <c:layout>
                <c:manualLayout>
                  <c:x val="2.9502388590315121E-2"/>
                  <c:y val="3.47071583514099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76F-4354-A554-00643B8B5465}"/>
                </c:ext>
              </c:extLst>
            </c:dLbl>
            <c:dLbl>
              <c:idx val="4"/>
              <c:layout>
                <c:manualLayout>
                  <c:x val="9.4734685942035116E-2"/>
                  <c:y val="9.041374166623965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76F-4354-A554-00643B8B5465}"/>
                </c:ext>
              </c:extLst>
            </c:dLbl>
            <c:dLbl>
              <c:idx val="5"/>
              <c:layout>
                <c:manualLayout>
                  <c:x val="-0.16907591412184597"/>
                  <c:y val="1.035544092780158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1"/>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76F-4354-A554-00643B8B5465}"/>
                </c:ext>
              </c:extLst>
            </c:dLbl>
            <c:dLbl>
              <c:idx val="6"/>
              <c:layout>
                <c:manualLayout>
                  <c:x val="-0.14951794220166936"/>
                  <c:y val="-0.1051638284910699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1"/>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76F-4354-A554-00643B8B5465}"/>
                </c:ext>
              </c:extLst>
            </c:dLbl>
            <c:dLbl>
              <c:idx val="7"/>
              <c:layout>
                <c:manualLayout>
                  <c:x val="4.4312559059008584E-2"/>
                  <c:y val="-1.353638142325296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76F-4354-A554-00643B8B5465}"/>
                </c:ext>
              </c:extLst>
            </c:dLbl>
            <c:dLbl>
              <c:idx val="8"/>
              <c:layout>
                <c:manualLayout>
                  <c:x val="-2.690405371439808E-2"/>
                  <c:y val="6.7681907116264014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A76F-4354-A554-00643B8B5465}"/>
                </c:ext>
              </c:extLst>
            </c:dLbl>
            <c:dLbl>
              <c:idx val="9"/>
              <c:layout>
                <c:manualLayout>
                  <c:x val="0.13296705967309641"/>
                  <c:y val="-0.1763692987400438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1"/>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76F-4354-A554-00643B8B5465}"/>
                </c:ext>
              </c:extLst>
            </c:dLbl>
            <c:dLbl>
              <c:idx val="10"/>
              <c:layout>
                <c:manualLayout>
                  <c:x val="-7.1216612773406712E-2"/>
                  <c:y val="0.1082910513860225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A76F-4354-A554-00643B8B5465}"/>
                </c:ext>
              </c:extLst>
            </c:dLbl>
            <c:dLbl>
              <c:idx val="11"/>
              <c:layout>
                <c:manualLayout>
                  <c:x val="-1.5825913949645928E-2"/>
                  <c:y val="2.707276284650563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A76F-4354-A554-00643B8B5465}"/>
                </c:ext>
              </c:extLst>
            </c:dLbl>
            <c:dLbl>
              <c:idx val="12"/>
              <c:layout>
                <c:manualLayout>
                  <c:x val="-3.1651827899292027E-3"/>
                  <c:y val="-3.609701712867421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A76F-4354-A554-00643B8B5465}"/>
                </c:ext>
              </c:extLst>
            </c:dLbl>
            <c:dLbl>
              <c:idx val="13"/>
              <c:layout>
                <c:manualLayout>
                  <c:x val="0.13035401824771883"/>
                  <c:y val="0.1480091778115588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bg1"/>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A76F-4354-A554-00643B8B5465}"/>
                </c:ext>
              </c:extLst>
            </c:dLbl>
            <c:dLbl>
              <c:idx val="14"/>
              <c:layout>
                <c:manualLayout>
                  <c:x val="-0.1276856017997749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A76F-4354-A554-00643B8B5465}"/>
                </c:ext>
              </c:extLst>
            </c:dLbl>
            <c:dLbl>
              <c:idx val="15"/>
              <c:layout>
                <c:manualLayout>
                  <c:x val="0.1590374119901680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3203262786596121"/>
                      <c:h val="0.11457712037622195"/>
                    </c:manualLayout>
                  </c15:layout>
                </c:ext>
                <c:ext xmlns:c16="http://schemas.microsoft.com/office/drawing/2014/chart" uri="{C3380CC4-5D6E-409C-BE32-E72D297353CC}">
                  <c16:uniqueId val="{0000001F-A76F-4354-A554-00643B8B546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'zachorowania zapadalność hospit'!$B$7:$B$22</c:f>
              <c:strCache>
                <c:ptCount val="16"/>
                <c:pt idx="0">
                  <c:v>Dolnośląskie</c:v>
                </c:pt>
                <c:pt idx="1">
                  <c:v>Kujawsko-Pomorskie</c:v>
                </c:pt>
                <c:pt idx="2">
                  <c:v>Lubelskie</c:v>
                </c:pt>
                <c:pt idx="3">
                  <c:v>Lubuskie</c:v>
                </c:pt>
                <c:pt idx="4">
                  <c:v>Łódzkie</c:v>
                </c:pt>
                <c:pt idx="5">
                  <c:v>Małopolskie</c:v>
                </c:pt>
                <c:pt idx="6">
                  <c:v>Mazowieckie</c:v>
                </c:pt>
                <c:pt idx="7">
                  <c:v>Opolskie</c:v>
                </c:pt>
                <c:pt idx="8">
                  <c:v>Podkarpackie</c:v>
                </c:pt>
                <c:pt idx="9">
                  <c:v>Podlaskie</c:v>
                </c:pt>
                <c:pt idx="10">
                  <c:v>Pomorskie</c:v>
                </c:pt>
                <c:pt idx="11">
                  <c:v>Śląskie</c:v>
                </c:pt>
                <c:pt idx="12">
                  <c:v>Świętokrzyskie</c:v>
                </c:pt>
                <c:pt idx="13">
                  <c:v>Warmińsko-Mazurskie</c:v>
                </c:pt>
                <c:pt idx="14">
                  <c:v>Wielkopolskie</c:v>
                </c:pt>
                <c:pt idx="15">
                  <c:v>Zachodniopomorskie</c:v>
                </c:pt>
              </c:strCache>
            </c:strRef>
          </c:cat>
          <c:val>
            <c:numRef>
              <c:f>'zachorowania zapadalność hospit'!$AY$7:$AY$22</c:f>
              <c:numCache>
                <c:formatCode>General</c:formatCode>
                <c:ptCount val="16"/>
                <c:pt idx="0">
                  <c:v>156</c:v>
                </c:pt>
                <c:pt idx="1">
                  <c:v>5</c:v>
                </c:pt>
                <c:pt idx="2">
                  <c:v>115</c:v>
                </c:pt>
                <c:pt idx="3">
                  <c:v>4</c:v>
                </c:pt>
                <c:pt idx="4">
                  <c:v>52</c:v>
                </c:pt>
                <c:pt idx="5">
                  <c:v>139</c:v>
                </c:pt>
                <c:pt idx="6">
                  <c:v>250</c:v>
                </c:pt>
                <c:pt idx="7">
                  <c:v>25</c:v>
                </c:pt>
                <c:pt idx="8">
                  <c:v>34</c:v>
                </c:pt>
                <c:pt idx="9">
                  <c:v>583</c:v>
                </c:pt>
                <c:pt idx="10">
                  <c:v>16</c:v>
                </c:pt>
                <c:pt idx="11">
                  <c:v>27</c:v>
                </c:pt>
                <c:pt idx="12">
                  <c:v>33</c:v>
                </c:pt>
                <c:pt idx="13">
                  <c:v>277</c:v>
                </c:pt>
                <c:pt idx="14">
                  <c:v>4</c:v>
                </c:pt>
                <c:pt idx="15">
                  <c:v>22</c:v>
                </c:pt>
              </c:numCache>
            </c:numRef>
          </c:val>
          <c:extLst>
            <c:ext xmlns:c16="http://schemas.microsoft.com/office/drawing/2014/chart" uri="{C3380CC4-5D6E-409C-BE32-E72D297353CC}">
              <c16:uniqueId val="{00000020-A76F-4354-A554-00643B8B5465}"/>
            </c:ext>
          </c:extLst>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0.89367</cdr:x>
      <cdr:y>0.2949</cdr:y>
    </cdr:from>
    <cdr:to>
      <cdr:x>1</cdr:x>
      <cdr:y>0.36364</cdr:y>
    </cdr:to>
    <cdr:sp macro="" textlink="">
      <cdr:nvSpPr>
        <cdr:cNvPr id="2" name="pole tekstowe 1"/>
        <cdr:cNvSpPr txBox="1"/>
      </cdr:nvSpPr>
      <cdr:spPr>
        <a:xfrm xmlns:a="http://schemas.openxmlformats.org/drawingml/2006/main">
          <a:off x="5162550" y="921327"/>
          <a:ext cx="601229" cy="2147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l-PL" sz="1000" b="1"/>
            <a:t>kwartał</a:t>
          </a:r>
        </a:p>
      </cdr:txBody>
    </cdr:sp>
  </cdr:relSizeAnchor>
</c:userShapes>
</file>

<file path=word/drawings/drawing2.xml><?xml version="1.0" encoding="utf-8"?>
<c:userShapes xmlns:c="http://schemas.openxmlformats.org/drawingml/2006/chart">
  <cdr:relSizeAnchor xmlns:cdr="http://schemas.openxmlformats.org/drawingml/2006/chartDrawing">
    <cdr:from>
      <cdr:x>0.87894</cdr:x>
      <cdr:y>0.27949</cdr:y>
    </cdr:from>
    <cdr:to>
      <cdr:x>0.99978</cdr:x>
      <cdr:y>0.42051</cdr:y>
    </cdr:to>
    <cdr:sp macro="" textlink="">
      <cdr:nvSpPr>
        <cdr:cNvPr id="2" name="pole tekstowe 1"/>
        <cdr:cNvSpPr txBox="1"/>
      </cdr:nvSpPr>
      <cdr:spPr>
        <a:xfrm xmlns:a="http://schemas.openxmlformats.org/drawingml/2006/main">
          <a:off x="4968587" y="755072"/>
          <a:ext cx="683087" cy="381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l-PL" sz="1000" b="1"/>
            <a:t>grupy wiekowe</a:t>
          </a:r>
        </a:p>
      </cdr:txBody>
    </cdr:sp>
  </cdr:relSizeAnchor>
</c:userShapes>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F92E-BAF7-4789-A45B-62A0B515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2564</TotalTime>
  <Pages>45</Pages>
  <Words>15963</Words>
  <Characters>95784</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Pospiech, Dariusz</cp:lastModifiedBy>
  <cp:revision>3</cp:revision>
  <cp:lastPrinted>2024-07-18T11:55:00Z</cp:lastPrinted>
  <dcterms:created xsi:type="dcterms:W3CDTF">2024-08-19T08:25:00Z</dcterms:created>
  <dcterms:modified xsi:type="dcterms:W3CDTF">2024-09-13T07:01:00Z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2024-09-13T07:00:44Z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20a1ef96-1809-4510-8399-e81c7bc806b2</vt:lpwstr>
  </property>
  <property fmtid="{D5CDD505-2E9C-101B-9397-08002B2CF9AE}" pid="8" name="MSIP_Label_4791b42f-c435-42ca-9531-75a3f42aae3d_ContentBits">
    <vt:lpwstr>0</vt:lpwstr>
  </property>
</Properties>
</file>